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C0" w:rsidRPr="002A3FC0" w:rsidRDefault="002A3FC0" w:rsidP="002A3FC0">
      <w:pPr>
        <w:keepNext/>
        <w:widowControl w:val="0"/>
        <w:spacing w:after="0" w:line="240" w:lineRule="auto"/>
        <w:jc w:val="center"/>
        <w:rPr>
          <w:rFonts w:ascii="Times New Roman" w:eastAsia="Times New Roman" w:hAnsi="Times New Roman" w:cs="Times New Roman"/>
          <w:b/>
          <w:sz w:val="36"/>
          <w:szCs w:val="36"/>
        </w:rPr>
      </w:pPr>
      <w:bookmarkStart w:id="0" w:name="_Toc478055541"/>
      <w:r w:rsidRPr="002A3FC0">
        <w:rPr>
          <w:rFonts w:ascii="Times New Roman" w:eastAsia="Times New Roman" w:hAnsi="Times New Roman" w:cs="Times New Roman"/>
          <w:b/>
          <w:sz w:val="36"/>
          <w:szCs w:val="36"/>
        </w:rPr>
        <w:t>ДОКЛАД</w:t>
      </w:r>
    </w:p>
    <w:p w:rsidR="002A3FC0" w:rsidRPr="002A3FC0" w:rsidRDefault="002A3FC0" w:rsidP="002A3FC0">
      <w:pPr>
        <w:keepNext/>
        <w:widowControl w:val="0"/>
        <w:spacing w:after="0" w:line="240" w:lineRule="auto"/>
        <w:jc w:val="center"/>
        <w:rPr>
          <w:rFonts w:ascii="Times New Roman" w:eastAsia="Calibri" w:hAnsi="Times New Roman" w:cs="Times New Roman"/>
          <w:b/>
          <w:sz w:val="28"/>
          <w:szCs w:val="28"/>
          <w:shd w:val="clear" w:color="auto" w:fill="FFFFFF"/>
        </w:rPr>
      </w:pPr>
      <w:r w:rsidRPr="002A3FC0">
        <w:rPr>
          <w:rFonts w:ascii="Times New Roman" w:eastAsia="Times New Roman" w:hAnsi="Times New Roman" w:cs="Times New Roman"/>
          <w:b/>
          <w:sz w:val="28"/>
          <w:szCs w:val="28"/>
        </w:rPr>
        <w:t xml:space="preserve">о правоприменительной практике контрольно-надзорной деятельности в Ленском управлении Федеральной службы по экологическому, технологическому и атомному надзору при осуществлении </w:t>
      </w:r>
      <w:r w:rsidRPr="002A3FC0">
        <w:rPr>
          <w:rFonts w:ascii="Times New Roman" w:eastAsia="Calibri" w:hAnsi="Times New Roman" w:cs="Times New Roman"/>
          <w:b/>
          <w:sz w:val="28"/>
          <w:szCs w:val="28"/>
          <w:shd w:val="clear" w:color="auto" w:fill="FFFFFF"/>
        </w:rPr>
        <w:t>федерального государственного надзора в области промышленной безопасности</w:t>
      </w:r>
      <w:r w:rsidRPr="002A3FC0">
        <w:rPr>
          <w:rFonts w:ascii="Times New Roman" w:eastAsia="Calibri" w:hAnsi="Times New Roman" w:cs="Times New Roman"/>
          <w:b/>
          <w:sz w:val="28"/>
          <w:szCs w:val="28"/>
          <w:shd w:val="clear" w:color="auto" w:fill="FFFFFF"/>
        </w:rPr>
        <w:br/>
        <w:t>за 3 квартал 2017 года</w:t>
      </w:r>
    </w:p>
    <w:p w:rsidR="002A3FC0" w:rsidRPr="002A3FC0" w:rsidRDefault="002A3FC0" w:rsidP="002A3FC0">
      <w:pPr>
        <w:keepNext/>
        <w:widowControl w:val="0"/>
        <w:spacing w:after="0" w:line="240" w:lineRule="auto"/>
        <w:ind w:left="513" w:right="573"/>
        <w:jc w:val="center"/>
        <w:rPr>
          <w:rFonts w:ascii="Times New Roman" w:eastAsia="Times New Roman" w:hAnsi="Times New Roman" w:cs="Times New Roman"/>
          <w:b/>
          <w:sz w:val="26"/>
          <w:szCs w:val="26"/>
          <w:lang w:eastAsia="ru-RU"/>
        </w:rPr>
      </w:pPr>
      <w:r w:rsidRPr="002A3FC0">
        <w:rPr>
          <w:rFonts w:ascii="Times New Roman" w:eastAsia="Times New Roman" w:hAnsi="Times New Roman" w:cs="Times New Roman"/>
          <w:b/>
          <w:sz w:val="26"/>
          <w:szCs w:val="26"/>
          <w:lang w:eastAsia="ru-RU"/>
        </w:rPr>
        <w:t xml:space="preserve"> </w:t>
      </w:r>
    </w:p>
    <w:p w:rsidR="002D7D59" w:rsidRPr="00CA0108" w:rsidRDefault="000357AD" w:rsidP="00CA0108">
      <w:pPr>
        <w:keepNext/>
        <w:widowControl w:val="0"/>
        <w:spacing w:after="0" w:line="240" w:lineRule="auto"/>
        <w:jc w:val="center"/>
        <w:rPr>
          <w:rFonts w:ascii="Times New Roman" w:hAnsi="Times New Roman" w:cs="Times New Roman"/>
          <w:b/>
          <w:sz w:val="26"/>
          <w:szCs w:val="26"/>
          <w:lang w:eastAsia="ru-RU"/>
        </w:rPr>
      </w:pPr>
      <w:r w:rsidRPr="00CA0108">
        <w:rPr>
          <w:rFonts w:ascii="Times New Roman" w:hAnsi="Times New Roman" w:cs="Times New Roman"/>
          <w:b/>
          <w:sz w:val="26"/>
          <w:szCs w:val="26"/>
          <w:lang w:eastAsia="ru-RU"/>
        </w:rPr>
        <w:t xml:space="preserve">1. </w:t>
      </w:r>
      <w:r w:rsidR="002D7D59" w:rsidRPr="00CA0108">
        <w:rPr>
          <w:rFonts w:ascii="Times New Roman" w:hAnsi="Times New Roman" w:cs="Times New Roman"/>
          <w:b/>
          <w:sz w:val="26"/>
          <w:szCs w:val="26"/>
          <w:lang w:eastAsia="ru-RU"/>
        </w:rPr>
        <w:t>Информация о состоянии надзорной деятельности</w:t>
      </w:r>
      <w:r w:rsidR="002D7D59" w:rsidRPr="00CA0108">
        <w:rPr>
          <w:i/>
          <w:sz w:val="26"/>
          <w:szCs w:val="26"/>
        </w:rPr>
        <w:t xml:space="preserve"> </w:t>
      </w:r>
      <w:r w:rsidR="002D7D59" w:rsidRPr="00CA0108">
        <w:rPr>
          <w:rFonts w:ascii="Times New Roman" w:hAnsi="Times New Roman" w:cs="Times New Roman"/>
          <w:b/>
          <w:sz w:val="26"/>
          <w:szCs w:val="26"/>
          <w:lang w:eastAsia="ru-RU"/>
        </w:rPr>
        <w:t xml:space="preserve">Управления </w:t>
      </w:r>
    </w:p>
    <w:p w:rsidR="00CA0108" w:rsidRDefault="00CA0108" w:rsidP="006524C2">
      <w:pPr>
        <w:autoSpaceDE w:val="0"/>
        <w:autoSpaceDN w:val="0"/>
        <w:adjustRightInd w:val="0"/>
        <w:spacing w:before="240" w:after="0" w:line="360" w:lineRule="auto"/>
        <w:ind w:firstLine="709"/>
        <w:jc w:val="both"/>
        <w:rPr>
          <w:rFonts w:ascii="Times New Roman" w:hAnsi="Times New Roman"/>
          <w:sz w:val="28"/>
          <w:szCs w:val="28"/>
        </w:rPr>
      </w:pPr>
      <w:r w:rsidRPr="00154772">
        <w:rPr>
          <w:rFonts w:ascii="Times New Roman" w:hAnsi="Times New Roman"/>
          <w:sz w:val="28"/>
          <w:szCs w:val="28"/>
        </w:rPr>
        <w:t>Настоящий доклад подготовлен в рамках подготовки к проведению публичных мероприятий</w:t>
      </w:r>
      <w:r>
        <w:rPr>
          <w:rFonts w:ascii="Times New Roman" w:hAnsi="Times New Roman"/>
          <w:sz w:val="28"/>
          <w:szCs w:val="28"/>
        </w:rPr>
        <w:t xml:space="preserve"> с подконтрольными субъектами в</w:t>
      </w:r>
      <w:r w:rsidRPr="00154772">
        <w:rPr>
          <w:rFonts w:ascii="Times New Roman" w:hAnsi="Times New Roman"/>
          <w:sz w:val="28"/>
          <w:szCs w:val="28"/>
        </w:rPr>
        <w:t xml:space="preserve"> </w:t>
      </w:r>
      <w:r>
        <w:rPr>
          <w:rFonts w:ascii="Times New Roman" w:hAnsi="Times New Roman"/>
          <w:sz w:val="28"/>
          <w:szCs w:val="28"/>
        </w:rPr>
        <w:t>4</w:t>
      </w:r>
      <w:r w:rsidRPr="00154772">
        <w:rPr>
          <w:rFonts w:ascii="Times New Roman" w:hAnsi="Times New Roman"/>
          <w:sz w:val="28"/>
          <w:szCs w:val="28"/>
        </w:rPr>
        <w:t xml:space="preserve"> квартале   </w:t>
      </w:r>
      <w:r>
        <w:rPr>
          <w:rFonts w:ascii="Times New Roman" w:hAnsi="Times New Roman"/>
          <w:sz w:val="28"/>
          <w:szCs w:val="28"/>
        </w:rPr>
        <w:t>2017 года</w:t>
      </w:r>
      <w:r w:rsidRPr="00154772">
        <w:rPr>
          <w:rFonts w:ascii="Times New Roman" w:hAnsi="Times New Roman"/>
          <w:sz w:val="28"/>
          <w:szCs w:val="28"/>
        </w:rPr>
        <w:t xml:space="preserve"> во исполнение положений приоритетной программы «Реформа контрольной и надзорной </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При осуществлении надзорной и контрольной работы особое внимание уделяется:</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совершенствованию управления промышленной безопасностью, государственному постоянному надзору;</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 xml:space="preserve">соблюдению требований безопасности в электроэнергетике, анализу прохождения ОЗП и подготовке к проведению проверок готовности </w:t>
      </w:r>
      <w:proofErr w:type="spellStart"/>
      <w:r w:rsidRPr="00CA0108">
        <w:rPr>
          <w:rFonts w:ascii="Times New Roman" w:hAnsi="Times New Roman"/>
          <w:sz w:val="28"/>
          <w:szCs w:val="28"/>
        </w:rPr>
        <w:t>энергоснабжающих</w:t>
      </w:r>
      <w:proofErr w:type="spellEnd"/>
      <w:r w:rsidRPr="00CA0108">
        <w:rPr>
          <w:rFonts w:ascii="Times New Roman" w:hAnsi="Times New Roman"/>
          <w:sz w:val="28"/>
          <w:szCs w:val="28"/>
        </w:rPr>
        <w:t xml:space="preserve"> организаций к ОЗП;</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 xml:space="preserve">исполнению требований в области энергосбережения и </w:t>
      </w:r>
      <w:proofErr w:type="spellStart"/>
      <w:r w:rsidRPr="00CA0108">
        <w:rPr>
          <w:rFonts w:ascii="Times New Roman" w:hAnsi="Times New Roman"/>
          <w:sz w:val="28"/>
          <w:szCs w:val="28"/>
        </w:rPr>
        <w:t>энергоэффективности</w:t>
      </w:r>
      <w:proofErr w:type="spellEnd"/>
      <w:r w:rsidRPr="00CA0108">
        <w:rPr>
          <w:rFonts w:ascii="Times New Roman" w:hAnsi="Times New Roman"/>
          <w:sz w:val="28"/>
          <w:szCs w:val="28"/>
        </w:rPr>
        <w:t>;</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соблюдению требований безопасности на гидротехнических сооружениях (ГТС), контролю за подготовкой и прохождением весеннего паводка и летнего половодья на ГТС;</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соблюдению требований технических регламентов;</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анализу показателей контрольно-надзорной деятельности, административной практики;</w:t>
      </w:r>
    </w:p>
    <w:p w:rsidR="00CA0108" w:rsidRPr="00CA0108" w:rsidRDefault="00CA0108" w:rsidP="00CA010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анализу выявленных при обследованиях нарушений.</w:t>
      </w:r>
    </w:p>
    <w:p w:rsidR="003747B5" w:rsidRPr="00993958" w:rsidRDefault="003747B5" w:rsidP="003747B5">
      <w:pPr>
        <w:pStyle w:val="affe"/>
        <w:spacing w:line="360" w:lineRule="auto"/>
        <w:ind w:firstLine="709"/>
        <w:rPr>
          <w:rFonts w:ascii="Times New Roman" w:eastAsia="Times New Roman" w:hAnsi="Times New Roman"/>
          <w:sz w:val="28"/>
          <w:szCs w:val="28"/>
          <w:lang w:eastAsia="ru-RU"/>
        </w:rPr>
      </w:pPr>
      <w:r w:rsidRPr="00993958">
        <w:rPr>
          <w:rFonts w:ascii="Times New Roman" w:eastAsia="Times New Roman" w:hAnsi="Times New Roman"/>
          <w:sz w:val="28"/>
          <w:szCs w:val="28"/>
          <w:lang w:eastAsia="ru-RU"/>
        </w:rPr>
        <w:t>Контрольно-надзорные мероприятия должностными лицами Управления провод</w:t>
      </w:r>
      <w:r>
        <w:rPr>
          <w:rFonts w:ascii="Times New Roman" w:eastAsia="Times New Roman" w:hAnsi="Times New Roman"/>
          <w:sz w:val="28"/>
          <w:szCs w:val="28"/>
          <w:lang w:eastAsia="ru-RU"/>
        </w:rPr>
        <w:t>ятся</w:t>
      </w:r>
      <w:r w:rsidRPr="00993958">
        <w:rPr>
          <w:rFonts w:ascii="Times New Roman" w:eastAsia="Times New Roman" w:hAnsi="Times New Roman"/>
          <w:sz w:val="28"/>
          <w:szCs w:val="28"/>
          <w:lang w:eastAsia="ru-RU"/>
        </w:rPr>
        <w:t xml:space="preserve"> с учетом положений статьи 26.6 Федерального закона № 294-ФЗ. </w:t>
      </w:r>
    </w:p>
    <w:p w:rsidR="003747B5" w:rsidRDefault="003747B5" w:rsidP="003747B5">
      <w:pPr>
        <w:pStyle w:val="affe"/>
        <w:spacing w:line="360" w:lineRule="auto"/>
        <w:ind w:firstLine="709"/>
        <w:rPr>
          <w:rFonts w:ascii="Times New Roman" w:eastAsia="Times New Roman" w:hAnsi="Times New Roman"/>
          <w:sz w:val="28"/>
          <w:szCs w:val="28"/>
          <w:lang w:eastAsia="ru-RU"/>
        </w:rPr>
      </w:pPr>
      <w:r w:rsidRPr="00906800">
        <w:rPr>
          <w:rFonts w:ascii="Times New Roman" w:eastAsia="Times New Roman" w:hAnsi="Times New Roman"/>
          <w:sz w:val="28"/>
          <w:szCs w:val="28"/>
          <w:lang w:eastAsia="ru-RU"/>
        </w:rPr>
        <w:t>Согласно статьи 26.6 Федерального закона №</w:t>
      </w:r>
      <w:r>
        <w:rPr>
          <w:rFonts w:ascii="Times New Roman" w:eastAsia="Times New Roman" w:hAnsi="Times New Roman"/>
          <w:sz w:val="28"/>
          <w:szCs w:val="28"/>
          <w:lang w:eastAsia="ru-RU"/>
        </w:rPr>
        <w:t xml:space="preserve"> </w:t>
      </w:r>
      <w:r w:rsidRPr="00906800">
        <w:rPr>
          <w:rFonts w:ascii="Times New Roman" w:eastAsia="Times New Roman" w:hAnsi="Times New Roman"/>
          <w:sz w:val="28"/>
          <w:szCs w:val="28"/>
          <w:lang w:eastAsia="ru-RU"/>
        </w:rPr>
        <w:t>294-ФЗ с 1 января 2016 года по 31 декабря 2018 года не проводятся плановые проверки в отношении юридических лиц, отнесенных в соответствии с положениями статьи 4 Федерального закона от 24 июля 2007 года №209-ФЗ «О развитии малого и среднего предпринимательства в Российской Федерации» к субъектам малого предпринимательства</w:t>
      </w:r>
      <w:r>
        <w:rPr>
          <w:rFonts w:ascii="Times New Roman" w:eastAsia="Times New Roman" w:hAnsi="Times New Roman"/>
          <w:sz w:val="28"/>
          <w:szCs w:val="28"/>
          <w:lang w:eastAsia="ru-RU"/>
        </w:rPr>
        <w:t>.</w:t>
      </w:r>
    </w:p>
    <w:p w:rsidR="003747B5" w:rsidRDefault="003747B5" w:rsidP="003747B5">
      <w:pPr>
        <w:pStyle w:val="affc"/>
        <w:spacing w:before="0" w:beforeAutospacing="0" w:after="0" w:afterAutospacing="0" w:line="360" w:lineRule="auto"/>
        <w:ind w:firstLine="709"/>
        <w:jc w:val="both"/>
        <w:rPr>
          <w:sz w:val="28"/>
          <w:szCs w:val="28"/>
        </w:rPr>
      </w:pPr>
      <w:proofErr w:type="spellStart"/>
      <w:r w:rsidRPr="002D0FFA">
        <w:rPr>
          <w:sz w:val="28"/>
          <w:szCs w:val="28"/>
        </w:rPr>
        <w:lastRenderedPageBreak/>
        <w:t>Ростехнадзор</w:t>
      </w:r>
      <w:proofErr w:type="spellEnd"/>
      <w:r w:rsidRPr="002D0FFA">
        <w:rPr>
          <w:sz w:val="28"/>
          <w:szCs w:val="28"/>
        </w:rPr>
        <w:t xml:space="preserve"> проводит </w:t>
      </w:r>
      <w:r w:rsidRPr="003747B5">
        <w:rPr>
          <w:rStyle w:val="afff1"/>
          <w:b w:val="0"/>
          <w:sz w:val="28"/>
          <w:szCs w:val="28"/>
        </w:rPr>
        <w:t>плановые проверки</w:t>
      </w:r>
      <w:r w:rsidRPr="002D0FFA">
        <w:rPr>
          <w:sz w:val="28"/>
          <w:szCs w:val="28"/>
        </w:rPr>
        <w:t xml:space="preserve"> </w:t>
      </w:r>
      <w:r>
        <w:rPr>
          <w:sz w:val="28"/>
          <w:szCs w:val="28"/>
        </w:rPr>
        <w:t xml:space="preserve">не чаще </w:t>
      </w:r>
      <w:r w:rsidRPr="002D0FFA">
        <w:rPr>
          <w:sz w:val="28"/>
          <w:szCs w:val="28"/>
        </w:rPr>
        <w:t>од</w:t>
      </w:r>
      <w:r>
        <w:rPr>
          <w:sz w:val="28"/>
          <w:szCs w:val="28"/>
        </w:rPr>
        <w:t>ного</w:t>
      </w:r>
      <w:r w:rsidRPr="002D0FFA">
        <w:rPr>
          <w:sz w:val="28"/>
          <w:szCs w:val="28"/>
        </w:rPr>
        <w:t xml:space="preserve"> раз</w:t>
      </w:r>
      <w:r>
        <w:rPr>
          <w:sz w:val="28"/>
          <w:szCs w:val="28"/>
        </w:rPr>
        <w:t xml:space="preserve">а </w:t>
      </w:r>
      <w:r w:rsidRPr="002D0FFA">
        <w:rPr>
          <w:sz w:val="28"/>
          <w:szCs w:val="28"/>
        </w:rPr>
        <w:t>в</w:t>
      </w:r>
      <w:r>
        <w:rPr>
          <w:sz w:val="28"/>
          <w:szCs w:val="28"/>
        </w:rPr>
        <w:t xml:space="preserve"> год (на объектах 1 и 2-го классов опасности), кроме объектов постоянного надзора, не чаще одного раза в</w:t>
      </w:r>
      <w:r w:rsidRPr="002D0FFA">
        <w:rPr>
          <w:sz w:val="28"/>
          <w:szCs w:val="28"/>
        </w:rPr>
        <w:t xml:space="preserve"> три года</w:t>
      </w:r>
      <w:r>
        <w:rPr>
          <w:sz w:val="28"/>
          <w:szCs w:val="28"/>
        </w:rPr>
        <w:t xml:space="preserve"> (объекты 3-го класса опасности, объекты энергетики, ГТС, объекты технического регулирования)</w:t>
      </w:r>
      <w:r w:rsidRPr="002D0FFA">
        <w:rPr>
          <w:sz w:val="28"/>
          <w:szCs w:val="28"/>
        </w:rPr>
        <w:t xml:space="preserve">. </w:t>
      </w:r>
    </w:p>
    <w:p w:rsidR="003747B5" w:rsidRPr="006524C2" w:rsidRDefault="003747B5" w:rsidP="003747B5">
      <w:pPr>
        <w:pStyle w:val="affc"/>
        <w:spacing w:before="0" w:beforeAutospacing="0" w:after="0" w:afterAutospacing="0" w:line="360" w:lineRule="auto"/>
        <w:ind w:firstLine="709"/>
        <w:jc w:val="both"/>
        <w:rPr>
          <w:sz w:val="28"/>
          <w:szCs w:val="28"/>
        </w:rPr>
      </w:pPr>
      <w:r w:rsidRPr="006524C2">
        <w:rPr>
          <w:sz w:val="28"/>
          <w:szCs w:val="28"/>
        </w:rPr>
        <w:t xml:space="preserve">План проверок на год размещается на сайте Управления в свободном доступе. </w:t>
      </w:r>
    </w:p>
    <w:p w:rsidR="0050579B" w:rsidRDefault="0050579B" w:rsidP="00CA010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3 квартале 2017 года Управлением проведено 110 плановых проверок, из них 20 проверок переходящие со 2 квартала.</w:t>
      </w:r>
    </w:p>
    <w:p w:rsidR="00B00538" w:rsidRPr="006C0B67" w:rsidRDefault="00B00538" w:rsidP="00B00538">
      <w:pPr>
        <w:spacing w:after="0" w:line="360" w:lineRule="auto"/>
        <w:ind w:firstLine="720"/>
        <w:jc w:val="both"/>
        <w:rPr>
          <w:rFonts w:ascii="Times New Roman" w:hAnsi="Times New Roman"/>
          <w:sz w:val="28"/>
          <w:szCs w:val="28"/>
        </w:rPr>
      </w:pPr>
      <w:r w:rsidRPr="004130B1">
        <w:rPr>
          <w:rFonts w:ascii="Times New Roman" w:hAnsi="Times New Roman"/>
          <w:sz w:val="28"/>
          <w:szCs w:val="28"/>
        </w:rPr>
        <w:t xml:space="preserve">Из Плана проведения проверок </w:t>
      </w:r>
      <w:r w:rsidRPr="006C0B67">
        <w:rPr>
          <w:rFonts w:ascii="Times New Roman" w:hAnsi="Times New Roman"/>
          <w:sz w:val="28"/>
          <w:szCs w:val="28"/>
        </w:rPr>
        <w:t xml:space="preserve">юридических лиц и индивидуальных предпринимателей на 2017 </w:t>
      </w:r>
      <w:proofErr w:type="gramStart"/>
      <w:r w:rsidRPr="006C0B67">
        <w:rPr>
          <w:rFonts w:ascii="Times New Roman" w:hAnsi="Times New Roman"/>
          <w:sz w:val="28"/>
          <w:szCs w:val="28"/>
        </w:rPr>
        <w:t>год  в</w:t>
      </w:r>
      <w:proofErr w:type="gramEnd"/>
      <w:r w:rsidRPr="006C0B67">
        <w:rPr>
          <w:rFonts w:ascii="Times New Roman" w:hAnsi="Times New Roman"/>
          <w:sz w:val="28"/>
          <w:szCs w:val="28"/>
        </w:rPr>
        <w:t xml:space="preserve"> 3 квартале исключены  6  опасных производственных объектов (далее-ОПО), в том числе:</w:t>
      </w:r>
    </w:p>
    <w:p w:rsidR="00B00538" w:rsidRPr="006C0B67" w:rsidRDefault="00B00538" w:rsidP="00B00538">
      <w:pPr>
        <w:spacing w:after="0" w:line="360" w:lineRule="auto"/>
        <w:ind w:firstLine="720"/>
        <w:jc w:val="both"/>
        <w:rPr>
          <w:rFonts w:ascii="Times New Roman" w:hAnsi="Times New Roman"/>
          <w:sz w:val="28"/>
          <w:szCs w:val="28"/>
        </w:rPr>
      </w:pPr>
      <w:r w:rsidRPr="006C0B67">
        <w:rPr>
          <w:rFonts w:ascii="Times New Roman" w:hAnsi="Times New Roman"/>
          <w:sz w:val="28"/>
          <w:szCs w:val="28"/>
        </w:rPr>
        <w:t>- в связи с прекращением эксплуатации ОПО 4 объекта</w:t>
      </w:r>
      <w:r w:rsidRPr="006C0B67">
        <w:t xml:space="preserve"> </w:t>
      </w:r>
      <w:r w:rsidRPr="006C0B67">
        <w:rPr>
          <w:rFonts w:ascii="Times New Roman" w:hAnsi="Times New Roman"/>
          <w:sz w:val="28"/>
          <w:szCs w:val="28"/>
        </w:rPr>
        <w:t>Предприятие тепло-водоснабжения АК «АЛРОСА» (ПАО), 1 объект АО ХК «</w:t>
      </w:r>
      <w:proofErr w:type="spellStart"/>
      <w:r w:rsidRPr="006C0B67">
        <w:rPr>
          <w:rFonts w:ascii="Times New Roman" w:hAnsi="Times New Roman"/>
          <w:sz w:val="28"/>
          <w:szCs w:val="28"/>
        </w:rPr>
        <w:t>Якутуголь</w:t>
      </w:r>
      <w:proofErr w:type="spellEnd"/>
      <w:r w:rsidRPr="006C0B67">
        <w:rPr>
          <w:rFonts w:ascii="Times New Roman" w:hAnsi="Times New Roman"/>
          <w:sz w:val="28"/>
          <w:szCs w:val="28"/>
        </w:rPr>
        <w:t>»;</w:t>
      </w:r>
    </w:p>
    <w:p w:rsidR="00B00538" w:rsidRPr="004130B1" w:rsidRDefault="00B00538" w:rsidP="00B00538">
      <w:pPr>
        <w:spacing w:after="0" w:line="360" w:lineRule="auto"/>
        <w:ind w:firstLine="720"/>
        <w:jc w:val="both"/>
        <w:rPr>
          <w:rFonts w:ascii="Times New Roman" w:hAnsi="Times New Roman"/>
          <w:sz w:val="28"/>
          <w:szCs w:val="28"/>
        </w:rPr>
      </w:pPr>
      <w:r w:rsidRPr="006C0B67">
        <w:rPr>
          <w:rFonts w:ascii="Times New Roman" w:hAnsi="Times New Roman"/>
          <w:sz w:val="28"/>
          <w:szCs w:val="28"/>
        </w:rPr>
        <w:t>- 1 объект АО «</w:t>
      </w:r>
      <w:proofErr w:type="spellStart"/>
      <w:r w:rsidRPr="006C0B67">
        <w:rPr>
          <w:rFonts w:ascii="Times New Roman" w:hAnsi="Times New Roman"/>
          <w:sz w:val="28"/>
          <w:szCs w:val="28"/>
        </w:rPr>
        <w:t>Сахатранснефтегаз</w:t>
      </w:r>
      <w:proofErr w:type="spellEnd"/>
      <w:r w:rsidRPr="006C0B67">
        <w:rPr>
          <w:rFonts w:ascii="Times New Roman" w:hAnsi="Times New Roman"/>
          <w:sz w:val="28"/>
          <w:szCs w:val="28"/>
        </w:rPr>
        <w:t>», в связи с</w:t>
      </w:r>
      <w:r w:rsidRPr="006C0B67">
        <w:t xml:space="preserve"> </w:t>
      </w:r>
      <w:r w:rsidRPr="006C0B67">
        <w:rPr>
          <w:rFonts w:ascii="Times New Roman" w:hAnsi="Times New Roman"/>
          <w:sz w:val="28"/>
          <w:szCs w:val="28"/>
        </w:rPr>
        <w:t xml:space="preserve">изменением </w:t>
      </w:r>
      <w:r w:rsidRPr="004130B1">
        <w:rPr>
          <w:rFonts w:ascii="Times New Roman" w:hAnsi="Times New Roman"/>
          <w:sz w:val="28"/>
          <w:szCs w:val="28"/>
        </w:rPr>
        <w:t>класса опасности</w:t>
      </w:r>
      <w:r>
        <w:rPr>
          <w:rFonts w:ascii="Times New Roman" w:hAnsi="Times New Roman"/>
          <w:sz w:val="28"/>
          <w:szCs w:val="28"/>
        </w:rPr>
        <w:t>,</w:t>
      </w:r>
      <w:r w:rsidRPr="004130B1">
        <w:rPr>
          <w:rFonts w:ascii="Times New Roman" w:hAnsi="Times New Roman"/>
          <w:sz w:val="28"/>
          <w:szCs w:val="28"/>
        </w:rPr>
        <w:t xml:space="preserve"> подлежащего проверке</w:t>
      </w:r>
      <w:r>
        <w:rPr>
          <w:rFonts w:ascii="Times New Roman" w:hAnsi="Times New Roman"/>
          <w:sz w:val="28"/>
          <w:szCs w:val="28"/>
        </w:rPr>
        <w:t xml:space="preserve"> ОПО.</w:t>
      </w:r>
    </w:p>
    <w:p w:rsidR="00B00538" w:rsidRDefault="00B00538" w:rsidP="00B00538">
      <w:pPr>
        <w:autoSpaceDE w:val="0"/>
        <w:autoSpaceDN w:val="0"/>
        <w:adjustRightInd w:val="0"/>
        <w:spacing w:after="0" w:line="360" w:lineRule="auto"/>
        <w:ind w:firstLine="709"/>
        <w:jc w:val="both"/>
        <w:rPr>
          <w:rFonts w:ascii="Times New Roman" w:hAnsi="Times New Roman"/>
          <w:sz w:val="28"/>
          <w:szCs w:val="28"/>
        </w:rPr>
      </w:pPr>
      <w:r w:rsidRPr="00CA0108">
        <w:rPr>
          <w:rFonts w:ascii="Times New Roman" w:hAnsi="Times New Roman"/>
          <w:sz w:val="28"/>
          <w:szCs w:val="28"/>
        </w:rPr>
        <w:t xml:space="preserve">При организации надзорной и контрольной деятельности практикуется комплексный подход к осуществлению проверок состояния безопасности по </w:t>
      </w:r>
      <w:r>
        <w:rPr>
          <w:rFonts w:ascii="Times New Roman" w:hAnsi="Times New Roman"/>
          <w:sz w:val="28"/>
          <w:szCs w:val="28"/>
        </w:rPr>
        <w:t>разным</w:t>
      </w:r>
      <w:r w:rsidRPr="00CA0108">
        <w:rPr>
          <w:rFonts w:ascii="Times New Roman" w:hAnsi="Times New Roman"/>
          <w:sz w:val="28"/>
          <w:szCs w:val="28"/>
        </w:rPr>
        <w:t xml:space="preserve"> направлениям</w:t>
      </w:r>
      <w:r>
        <w:rPr>
          <w:rFonts w:ascii="Times New Roman" w:hAnsi="Times New Roman"/>
          <w:sz w:val="28"/>
          <w:szCs w:val="28"/>
        </w:rPr>
        <w:t xml:space="preserve"> надзора</w:t>
      </w:r>
      <w:r w:rsidRPr="00CA0108">
        <w:rPr>
          <w:rFonts w:ascii="Times New Roman" w:hAnsi="Times New Roman"/>
          <w:sz w:val="28"/>
          <w:szCs w:val="28"/>
        </w:rPr>
        <w:t>.</w:t>
      </w:r>
    </w:p>
    <w:p w:rsidR="006524C2" w:rsidRPr="00956C9B" w:rsidRDefault="006524C2" w:rsidP="00DF3104">
      <w:pPr>
        <w:keepNext/>
        <w:widowControl w:val="0"/>
        <w:spacing w:before="120" w:after="120" w:line="240" w:lineRule="auto"/>
        <w:jc w:val="both"/>
        <w:rPr>
          <w:rFonts w:ascii="Times New Roman" w:hAnsi="Times New Roman" w:cs="Times New Roman"/>
          <w:b/>
          <w:i/>
          <w:sz w:val="26"/>
          <w:szCs w:val="26"/>
        </w:rPr>
      </w:pPr>
    </w:p>
    <w:p w:rsidR="00D822A1" w:rsidRPr="00956C9B" w:rsidRDefault="00D822A1" w:rsidP="00D822A1">
      <w:pPr>
        <w:autoSpaceDE w:val="0"/>
        <w:autoSpaceDN w:val="0"/>
        <w:adjustRightInd w:val="0"/>
        <w:spacing w:after="0" w:line="360" w:lineRule="auto"/>
        <w:ind w:firstLine="709"/>
        <w:jc w:val="center"/>
        <w:rPr>
          <w:rFonts w:ascii="Times New Roman" w:hAnsi="Times New Roman"/>
          <w:sz w:val="28"/>
          <w:szCs w:val="28"/>
        </w:rPr>
      </w:pPr>
      <w:r w:rsidRPr="00956C9B">
        <w:rPr>
          <w:rFonts w:ascii="Times New Roman" w:hAnsi="Times New Roman"/>
          <w:sz w:val="28"/>
          <w:szCs w:val="28"/>
        </w:rPr>
        <w:t>Плановые проверки:</w:t>
      </w:r>
    </w:p>
    <w:tbl>
      <w:tblPr>
        <w:tblStyle w:val="afa"/>
        <w:tblW w:w="0" w:type="auto"/>
        <w:tblLook w:val="04A0" w:firstRow="1" w:lastRow="0" w:firstColumn="1" w:lastColumn="0" w:noHBand="0" w:noVBand="1"/>
      </w:tblPr>
      <w:tblGrid>
        <w:gridCol w:w="3823"/>
        <w:gridCol w:w="1732"/>
        <w:gridCol w:w="2039"/>
        <w:gridCol w:w="2039"/>
      </w:tblGrid>
      <w:tr w:rsidR="00956C9B" w:rsidRPr="00956C9B" w:rsidTr="00083633">
        <w:tc>
          <w:tcPr>
            <w:tcW w:w="3823" w:type="dxa"/>
          </w:tcPr>
          <w:p w:rsidR="00D822A1" w:rsidRPr="00956C9B" w:rsidRDefault="00D822A1" w:rsidP="00D822A1">
            <w:pPr>
              <w:autoSpaceDE w:val="0"/>
              <w:autoSpaceDN w:val="0"/>
              <w:adjustRightInd w:val="0"/>
              <w:jc w:val="center"/>
              <w:rPr>
                <w:sz w:val="24"/>
                <w:szCs w:val="24"/>
              </w:rPr>
            </w:pPr>
            <w:r w:rsidRPr="00956C9B">
              <w:rPr>
                <w:sz w:val="24"/>
                <w:szCs w:val="24"/>
              </w:rPr>
              <w:t>Вид надзора</w:t>
            </w:r>
          </w:p>
        </w:tc>
        <w:tc>
          <w:tcPr>
            <w:tcW w:w="1732" w:type="dxa"/>
          </w:tcPr>
          <w:p w:rsidR="00D822A1" w:rsidRPr="00956C9B" w:rsidRDefault="00D822A1" w:rsidP="00D822A1">
            <w:pPr>
              <w:autoSpaceDE w:val="0"/>
              <w:autoSpaceDN w:val="0"/>
              <w:adjustRightInd w:val="0"/>
              <w:jc w:val="center"/>
              <w:rPr>
                <w:sz w:val="24"/>
                <w:szCs w:val="24"/>
              </w:rPr>
            </w:pPr>
            <w:r w:rsidRPr="00956C9B">
              <w:rPr>
                <w:sz w:val="24"/>
                <w:szCs w:val="24"/>
              </w:rPr>
              <w:t>1 квартал 2017</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2 квартал 2017</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3 квартал 2017</w:t>
            </w:r>
          </w:p>
        </w:tc>
      </w:tr>
      <w:tr w:rsidR="00956C9B" w:rsidRPr="00956C9B" w:rsidTr="00083633">
        <w:tc>
          <w:tcPr>
            <w:tcW w:w="3823" w:type="dxa"/>
          </w:tcPr>
          <w:p w:rsidR="00D822A1" w:rsidRPr="00956C9B" w:rsidRDefault="00D822A1" w:rsidP="00D822A1">
            <w:pPr>
              <w:autoSpaceDE w:val="0"/>
              <w:autoSpaceDN w:val="0"/>
              <w:adjustRightInd w:val="0"/>
              <w:jc w:val="both"/>
              <w:rPr>
                <w:sz w:val="24"/>
                <w:szCs w:val="24"/>
              </w:rPr>
            </w:pPr>
            <w:r w:rsidRPr="00956C9B">
              <w:rPr>
                <w:sz w:val="24"/>
                <w:szCs w:val="24"/>
              </w:rPr>
              <w:t>Промышленная безопасность</w:t>
            </w:r>
          </w:p>
        </w:tc>
        <w:tc>
          <w:tcPr>
            <w:tcW w:w="1732" w:type="dxa"/>
          </w:tcPr>
          <w:p w:rsidR="00D822A1" w:rsidRPr="00956C9B" w:rsidRDefault="00D822A1" w:rsidP="00D822A1">
            <w:pPr>
              <w:autoSpaceDE w:val="0"/>
              <w:autoSpaceDN w:val="0"/>
              <w:adjustRightInd w:val="0"/>
              <w:jc w:val="center"/>
              <w:rPr>
                <w:sz w:val="24"/>
                <w:szCs w:val="24"/>
              </w:rPr>
            </w:pPr>
            <w:r w:rsidRPr="00956C9B">
              <w:rPr>
                <w:sz w:val="24"/>
                <w:szCs w:val="24"/>
              </w:rPr>
              <w:t>5</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17</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26</w:t>
            </w:r>
          </w:p>
        </w:tc>
      </w:tr>
      <w:tr w:rsidR="00956C9B" w:rsidRPr="00956C9B" w:rsidTr="00083633">
        <w:tc>
          <w:tcPr>
            <w:tcW w:w="3823" w:type="dxa"/>
          </w:tcPr>
          <w:p w:rsidR="00D822A1" w:rsidRPr="00956C9B" w:rsidRDefault="00D822A1" w:rsidP="00D822A1">
            <w:pPr>
              <w:autoSpaceDE w:val="0"/>
              <w:autoSpaceDN w:val="0"/>
              <w:adjustRightInd w:val="0"/>
              <w:jc w:val="both"/>
              <w:rPr>
                <w:sz w:val="24"/>
                <w:szCs w:val="24"/>
              </w:rPr>
            </w:pPr>
            <w:r w:rsidRPr="00956C9B">
              <w:rPr>
                <w:sz w:val="24"/>
                <w:szCs w:val="24"/>
              </w:rPr>
              <w:t>- в том числе лицензионные</w:t>
            </w:r>
          </w:p>
        </w:tc>
        <w:tc>
          <w:tcPr>
            <w:tcW w:w="1732" w:type="dxa"/>
          </w:tcPr>
          <w:p w:rsidR="00D822A1" w:rsidRPr="00956C9B" w:rsidRDefault="00D822A1" w:rsidP="00D822A1">
            <w:pPr>
              <w:autoSpaceDE w:val="0"/>
              <w:autoSpaceDN w:val="0"/>
              <w:adjustRightInd w:val="0"/>
              <w:jc w:val="center"/>
              <w:rPr>
                <w:sz w:val="24"/>
                <w:szCs w:val="24"/>
              </w:rPr>
            </w:pPr>
            <w:r w:rsidRPr="00956C9B">
              <w:rPr>
                <w:sz w:val="24"/>
                <w:szCs w:val="24"/>
              </w:rPr>
              <w:t>1</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5</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11</w:t>
            </w:r>
          </w:p>
        </w:tc>
      </w:tr>
      <w:tr w:rsidR="00956C9B" w:rsidRPr="00956C9B" w:rsidTr="00083633">
        <w:tc>
          <w:tcPr>
            <w:tcW w:w="3823" w:type="dxa"/>
          </w:tcPr>
          <w:p w:rsidR="00D822A1" w:rsidRPr="00956C9B" w:rsidRDefault="00D822A1" w:rsidP="00D822A1">
            <w:pPr>
              <w:autoSpaceDE w:val="0"/>
              <w:autoSpaceDN w:val="0"/>
              <w:adjustRightInd w:val="0"/>
              <w:jc w:val="both"/>
              <w:rPr>
                <w:sz w:val="24"/>
                <w:szCs w:val="24"/>
              </w:rPr>
            </w:pPr>
            <w:r w:rsidRPr="00956C9B">
              <w:rPr>
                <w:sz w:val="24"/>
                <w:szCs w:val="24"/>
              </w:rPr>
              <w:t>Энергетический надзор</w:t>
            </w:r>
          </w:p>
        </w:tc>
        <w:tc>
          <w:tcPr>
            <w:tcW w:w="1732" w:type="dxa"/>
          </w:tcPr>
          <w:p w:rsidR="00D822A1" w:rsidRPr="00956C9B" w:rsidRDefault="00D822A1" w:rsidP="00D822A1">
            <w:pPr>
              <w:autoSpaceDE w:val="0"/>
              <w:autoSpaceDN w:val="0"/>
              <w:adjustRightInd w:val="0"/>
              <w:jc w:val="center"/>
              <w:rPr>
                <w:sz w:val="24"/>
                <w:szCs w:val="24"/>
              </w:rPr>
            </w:pPr>
            <w:r w:rsidRPr="00956C9B">
              <w:rPr>
                <w:sz w:val="24"/>
                <w:szCs w:val="24"/>
              </w:rPr>
              <w:t>78</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94</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84</w:t>
            </w:r>
          </w:p>
        </w:tc>
      </w:tr>
      <w:tr w:rsidR="00956C9B" w:rsidRPr="00956C9B" w:rsidTr="00083633">
        <w:tc>
          <w:tcPr>
            <w:tcW w:w="3823" w:type="dxa"/>
          </w:tcPr>
          <w:p w:rsidR="00D822A1" w:rsidRPr="00956C9B" w:rsidRDefault="00D822A1" w:rsidP="00D822A1">
            <w:pPr>
              <w:autoSpaceDE w:val="0"/>
              <w:autoSpaceDN w:val="0"/>
              <w:adjustRightInd w:val="0"/>
              <w:jc w:val="both"/>
              <w:rPr>
                <w:sz w:val="24"/>
                <w:szCs w:val="24"/>
              </w:rPr>
            </w:pPr>
            <w:r w:rsidRPr="00956C9B">
              <w:rPr>
                <w:sz w:val="24"/>
                <w:szCs w:val="24"/>
              </w:rPr>
              <w:t>Надзор за безопасностью ГТС</w:t>
            </w:r>
          </w:p>
        </w:tc>
        <w:tc>
          <w:tcPr>
            <w:tcW w:w="1732" w:type="dxa"/>
          </w:tcPr>
          <w:p w:rsidR="00D822A1" w:rsidRPr="00956C9B" w:rsidRDefault="00D822A1" w:rsidP="00D822A1">
            <w:pPr>
              <w:autoSpaceDE w:val="0"/>
              <w:autoSpaceDN w:val="0"/>
              <w:adjustRightInd w:val="0"/>
              <w:jc w:val="center"/>
              <w:rPr>
                <w:sz w:val="24"/>
                <w:szCs w:val="24"/>
              </w:rPr>
            </w:pPr>
            <w:r w:rsidRPr="00956C9B">
              <w:rPr>
                <w:sz w:val="24"/>
                <w:szCs w:val="24"/>
              </w:rPr>
              <w:t>0</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3</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1</w:t>
            </w:r>
          </w:p>
        </w:tc>
      </w:tr>
      <w:tr w:rsidR="00956C9B" w:rsidRPr="00956C9B" w:rsidTr="00083633">
        <w:tc>
          <w:tcPr>
            <w:tcW w:w="3823" w:type="dxa"/>
          </w:tcPr>
          <w:p w:rsidR="00D822A1" w:rsidRPr="00956C9B" w:rsidRDefault="00D822A1" w:rsidP="00D822A1">
            <w:pPr>
              <w:autoSpaceDE w:val="0"/>
              <w:autoSpaceDN w:val="0"/>
              <w:adjustRightInd w:val="0"/>
              <w:jc w:val="right"/>
              <w:rPr>
                <w:sz w:val="24"/>
                <w:szCs w:val="24"/>
              </w:rPr>
            </w:pPr>
            <w:r w:rsidRPr="00956C9B">
              <w:rPr>
                <w:sz w:val="24"/>
                <w:szCs w:val="24"/>
              </w:rPr>
              <w:t>Общее количество:</w:t>
            </w:r>
          </w:p>
        </w:tc>
        <w:tc>
          <w:tcPr>
            <w:tcW w:w="1732" w:type="dxa"/>
          </w:tcPr>
          <w:p w:rsidR="00D822A1" w:rsidRPr="00956C9B" w:rsidRDefault="00D822A1" w:rsidP="00D822A1">
            <w:pPr>
              <w:autoSpaceDE w:val="0"/>
              <w:autoSpaceDN w:val="0"/>
              <w:adjustRightInd w:val="0"/>
              <w:jc w:val="center"/>
              <w:rPr>
                <w:sz w:val="24"/>
                <w:szCs w:val="24"/>
              </w:rPr>
            </w:pPr>
            <w:r w:rsidRPr="00956C9B">
              <w:rPr>
                <w:sz w:val="24"/>
                <w:szCs w:val="24"/>
              </w:rPr>
              <w:t>83</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113</w:t>
            </w:r>
          </w:p>
        </w:tc>
        <w:tc>
          <w:tcPr>
            <w:tcW w:w="2039" w:type="dxa"/>
          </w:tcPr>
          <w:p w:rsidR="00D822A1" w:rsidRPr="00956C9B" w:rsidRDefault="00D822A1" w:rsidP="00D822A1">
            <w:pPr>
              <w:autoSpaceDE w:val="0"/>
              <w:autoSpaceDN w:val="0"/>
              <w:adjustRightInd w:val="0"/>
              <w:jc w:val="center"/>
              <w:rPr>
                <w:sz w:val="24"/>
                <w:szCs w:val="24"/>
              </w:rPr>
            </w:pPr>
            <w:r w:rsidRPr="00956C9B">
              <w:rPr>
                <w:sz w:val="24"/>
                <w:szCs w:val="24"/>
              </w:rPr>
              <w:t>110</w:t>
            </w:r>
          </w:p>
        </w:tc>
      </w:tr>
    </w:tbl>
    <w:p w:rsidR="00956C9B" w:rsidRPr="00956C9B" w:rsidRDefault="00956C9B" w:rsidP="00956C9B">
      <w:pPr>
        <w:keepNext/>
        <w:widowControl w:val="0"/>
        <w:spacing w:before="120" w:after="120" w:line="240" w:lineRule="auto"/>
        <w:ind w:firstLine="709"/>
        <w:jc w:val="both"/>
        <w:rPr>
          <w:rFonts w:ascii="Times New Roman" w:hAnsi="Times New Roman" w:cs="Times New Roman"/>
          <w:b/>
          <w:i/>
          <w:sz w:val="26"/>
          <w:szCs w:val="26"/>
        </w:rPr>
      </w:pPr>
    </w:p>
    <w:p w:rsidR="004130B1" w:rsidRDefault="00B00538" w:rsidP="00D822A1">
      <w:pPr>
        <w:autoSpaceDE w:val="0"/>
        <w:autoSpaceDN w:val="0"/>
        <w:adjustRightInd w:val="0"/>
        <w:spacing w:before="120" w:after="0" w:line="360" w:lineRule="auto"/>
        <w:ind w:firstLine="709"/>
        <w:jc w:val="both"/>
        <w:rPr>
          <w:rFonts w:ascii="Times New Roman" w:hAnsi="Times New Roman"/>
          <w:sz w:val="28"/>
          <w:szCs w:val="28"/>
        </w:rPr>
      </w:pPr>
      <w:r>
        <w:rPr>
          <w:rFonts w:ascii="Times New Roman" w:hAnsi="Times New Roman"/>
          <w:sz w:val="28"/>
          <w:szCs w:val="28"/>
        </w:rPr>
        <w:t xml:space="preserve">Количество внеплановых проверок </w:t>
      </w:r>
      <w:r w:rsidR="00083633">
        <w:rPr>
          <w:rFonts w:ascii="Times New Roman" w:hAnsi="Times New Roman"/>
          <w:sz w:val="28"/>
          <w:szCs w:val="28"/>
        </w:rPr>
        <w:t xml:space="preserve">– </w:t>
      </w:r>
      <w:r w:rsidR="004E5687">
        <w:rPr>
          <w:rFonts w:ascii="Times New Roman" w:hAnsi="Times New Roman"/>
          <w:sz w:val="28"/>
          <w:szCs w:val="28"/>
        </w:rPr>
        <w:t>937</w:t>
      </w:r>
      <w:r w:rsidR="00083633">
        <w:rPr>
          <w:rFonts w:ascii="Times New Roman" w:hAnsi="Times New Roman"/>
          <w:sz w:val="28"/>
          <w:szCs w:val="28"/>
        </w:rPr>
        <w:t xml:space="preserve"> и по видам надзора </w:t>
      </w:r>
      <w:r>
        <w:rPr>
          <w:rFonts w:ascii="Times New Roman" w:hAnsi="Times New Roman"/>
          <w:sz w:val="28"/>
          <w:szCs w:val="28"/>
        </w:rPr>
        <w:t>распределяется следующим образом:</w:t>
      </w:r>
    </w:p>
    <w:tbl>
      <w:tblPr>
        <w:tblStyle w:val="afa"/>
        <w:tblW w:w="0" w:type="auto"/>
        <w:tblLook w:val="04A0" w:firstRow="1" w:lastRow="0" w:firstColumn="1" w:lastColumn="0" w:noHBand="0" w:noVBand="1"/>
      </w:tblPr>
      <w:tblGrid>
        <w:gridCol w:w="3823"/>
        <w:gridCol w:w="1732"/>
        <w:gridCol w:w="2039"/>
        <w:gridCol w:w="2039"/>
      </w:tblGrid>
      <w:tr w:rsidR="00B00538" w:rsidRPr="00D822A1" w:rsidTr="00083633">
        <w:tc>
          <w:tcPr>
            <w:tcW w:w="3823" w:type="dxa"/>
          </w:tcPr>
          <w:p w:rsidR="00B00538" w:rsidRPr="00D822A1" w:rsidRDefault="00B00538" w:rsidP="009C1683">
            <w:pPr>
              <w:autoSpaceDE w:val="0"/>
              <w:autoSpaceDN w:val="0"/>
              <w:adjustRightInd w:val="0"/>
              <w:jc w:val="center"/>
              <w:rPr>
                <w:sz w:val="24"/>
                <w:szCs w:val="24"/>
              </w:rPr>
            </w:pPr>
            <w:r>
              <w:rPr>
                <w:sz w:val="24"/>
                <w:szCs w:val="24"/>
              </w:rPr>
              <w:t>Вид надзора</w:t>
            </w:r>
          </w:p>
        </w:tc>
        <w:tc>
          <w:tcPr>
            <w:tcW w:w="1732" w:type="dxa"/>
          </w:tcPr>
          <w:p w:rsidR="00B00538" w:rsidRPr="00D822A1" w:rsidRDefault="00B00538" w:rsidP="009C1683">
            <w:pPr>
              <w:autoSpaceDE w:val="0"/>
              <w:autoSpaceDN w:val="0"/>
              <w:adjustRightInd w:val="0"/>
              <w:jc w:val="center"/>
              <w:rPr>
                <w:sz w:val="24"/>
                <w:szCs w:val="24"/>
              </w:rPr>
            </w:pPr>
            <w:r>
              <w:rPr>
                <w:sz w:val="24"/>
                <w:szCs w:val="24"/>
              </w:rPr>
              <w:t>1 квартал 2017</w:t>
            </w:r>
          </w:p>
        </w:tc>
        <w:tc>
          <w:tcPr>
            <w:tcW w:w="2039" w:type="dxa"/>
          </w:tcPr>
          <w:p w:rsidR="00B00538" w:rsidRPr="00D822A1" w:rsidRDefault="00B00538" w:rsidP="009C1683">
            <w:pPr>
              <w:autoSpaceDE w:val="0"/>
              <w:autoSpaceDN w:val="0"/>
              <w:adjustRightInd w:val="0"/>
              <w:jc w:val="center"/>
              <w:rPr>
                <w:sz w:val="24"/>
                <w:szCs w:val="24"/>
              </w:rPr>
            </w:pPr>
            <w:r>
              <w:rPr>
                <w:sz w:val="24"/>
                <w:szCs w:val="24"/>
              </w:rPr>
              <w:t>2 квартал 2017</w:t>
            </w:r>
          </w:p>
        </w:tc>
        <w:tc>
          <w:tcPr>
            <w:tcW w:w="2039" w:type="dxa"/>
          </w:tcPr>
          <w:p w:rsidR="00B00538" w:rsidRPr="00D822A1" w:rsidRDefault="00B00538" w:rsidP="009C1683">
            <w:pPr>
              <w:autoSpaceDE w:val="0"/>
              <w:autoSpaceDN w:val="0"/>
              <w:adjustRightInd w:val="0"/>
              <w:jc w:val="center"/>
              <w:rPr>
                <w:sz w:val="24"/>
                <w:szCs w:val="24"/>
              </w:rPr>
            </w:pPr>
            <w:r>
              <w:rPr>
                <w:sz w:val="24"/>
                <w:szCs w:val="24"/>
              </w:rPr>
              <w:t>3 квартал 2017</w:t>
            </w:r>
          </w:p>
        </w:tc>
      </w:tr>
      <w:tr w:rsidR="00B00538" w:rsidRPr="00D822A1" w:rsidTr="00083633">
        <w:tc>
          <w:tcPr>
            <w:tcW w:w="3823" w:type="dxa"/>
          </w:tcPr>
          <w:p w:rsidR="00B00538" w:rsidRPr="00D822A1" w:rsidRDefault="00B00538" w:rsidP="009C1683">
            <w:pPr>
              <w:autoSpaceDE w:val="0"/>
              <w:autoSpaceDN w:val="0"/>
              <w:adjustRightInd w:val="0"/>
              <w:jc w:val="both"/>
              <w:rPr>
                <w:sz w:val="24"/>
                <w:szCs w:val="24"/>
              </w:rPr>
            </w:pPr>
            <w:r>
              <w:rPr>
                <w:sz w:val="24"/>
                <w:szCs w:val="24"/>
              </w:rPr>
              <w:t>Промышленная безопасность</w:t>
            </w:r>
          </w:p>
        </w:tc>
        <w:tc>
          <w:tcPr>
            <w:tcW w:w="1732" w:type="dxa"/>
          </w:tcPr>
          <w:p w:rsidR="00B00538" w:rsidRPr="00D822A1" w:rsidRDefault="00083633" w:rsidP="009C1683">
            <w:pPr>
              <w:autoSpaceDE w:val="0"/>
              <w:autoSpaceDN w:val="0"/>
              <w:adjustRightInd w:val="0"/>
              <w:jc w:val="center"/>
              <w:rPr>
                <w:sz w:val="24"/>
                <w:szCs w:val="24"/>
              </w:rPr>
            </w:pPr>
            <w:r>
              <w:rPr>
                <w:sz w:val="24"/>
                <w:szCs w:val="24"/>
              </w:rPr>
              <w:t>58</w:t>
            </w:r>
          </w:p>
        </w:tc>
        <w:tc>
          <w:tcPr>
            <w:tcW w:w="2039" w:type="dxa"/>
          </w:tcPr>
          <w:p w:rsidR="00B00538" w:rsidRPr="00D822A1" w:rsidRDefault="00083633" w:rsidP="009C1683">
            <w:pPr>
              <w:autoSpaceDE w:val="0"/>
              <w:autoSpaceDN w:val="0"/>
              <w:adjustRightInd w:val="0"/>
              <w:jc w:val="center"/>
              <w:rPr>
                <w:sz w:val="24"/>
                <w:szCs w:val="24"/>
              </w:rPr>
            </w:pPr>
            <w:r>
              <w:rPr>
                <w:sz w:val="24"/>
                <w:szCs w:val="24"/>
              </w:rPr>
              <w:t>73</w:t>
            </w:r>
          </w:p>
        </w:tc>
        <w:tc>
          <w:tcPr>
            <w:tcW w:w="2039" w:type="dxa"/>
          </w:tcPr>
          <w:p w:rsidR="00B00538" w:rsidRPr="00D822A1" w:rsidRDefault="00083633" w:rsidP="009C1683">
            <w:pPr>
              <w:autoSpaceDE w:val="0"/>
              <w:autoSpaceDN w:val="0"/>
              <w:adjustRightInd w:val="0"/>
              <w:jc w:val="center"/>
              <w:rPr>
                <w:sz w:val="24"/>
                <w:szCs w:val="24"/>
              </w:rPr>
            </w:pPr>
            <w:r>
              <w:rPr>
                <w:sz w:val="24"/>
                <w:szCs w:val="24"/>
              </w:rPr>
              <w:t>68</w:t>
            </w:r>
          </w:p>
        </w:tc>
      </w:tr>
      <w:tr w:rsidR="00B00538" w:rsidRPr="00D822A1" w:rsidTr="00083633">
        <w:tc>
          <w:tcPr>
            <w:tcW w:w="3823" w:type="dxa"/>
          </w:tcPr>
          <w:p w:rsidR="00B00538" w:rsidRPr="00D822A1" w:rsidRDefault="00B00538" w:rsidP="009C1683">
            <w:pPr>
              <w:autoSpaceDE w:val="0"/>
              <w:autoSpaceDN w:val="0"/>
              <w:adjustRightInd w:val="0"/>
              <w:jc w:val="both"/>
              <w:rPr>
                <w:sz w:val="24"/>
                <w:szCs w:val="24"/>
              </w:rPr>
            </w:pPr>
            <w:r>
              <w:rPr>
                <w:sz w:val="24"/>
                <w:szCs w:val="24"/>
              </w:rPr>
              <w:t>Энергетический надзор</w:t>
            </w:r>
          </w:p>
        </w:tc>
        <w:tc>
          <w:tcPr>
            <w:tcW w:w="1732" w:type="dxa"/>
          </w:tcPr>
          <w:p w:rsidR="00B00538" w:rsidRPr="00D822A1" w:rsidRDefault="00083633" w:rsidP="009C1683">
            <w:pPr>
              <w:autoSpaceDE w:val="0"/>
              <w:autoSpaceDN w:val="0"/>
              <w:adjustRightInd w:val="0"/>
              <w:jc w:val="center"/>
              <w:rPr>
                <w:sz w:val="24"/>
                <w:szCs w:val="24"/>
              </w:rPr>
            </w:pPr>
            <w:r>
              <w:rPr>
                <w:sz w:val="24"/>
                <w:szCs w:val="24"/>
              </w:rPr>
              <w:t>29</w:t>
            </w:r>
          </w:p>
        </w:tc>
        <w:tc>
          <w:tcPr>
            <w:tcW w:w="2039" w:type="dxa"/>
          </w:tcPr>
          <w:p w:rsidR="00B00538" w:rsidRPr="00D822A1" w:rsidRDefault="00083633" w:rsidP="009C1683">
            <w:pPr>
              <w:autoSpaceDE w:val="0"/>
              <w:autoSpaceDN w:val="0"/>
              <w:adjustRightInd w:val="0"/>
              <w:jc w:val="center"/>
              <w:rPr>
                <w:sz w:val="24"/>
                <w:szCs w:val="24"/>
              </w:rPr>
            </w:pPr>
            <w:r>
              <w:rPr>
                <w:sz w:val="24"/>
                <w:szCs w:val="24"/>
              </w:rPr>
              <w:t>64</w:t>
            </w:r>
          </w:p>
        </w:tc>
        <w:tc>
          <w:tcPr>
            <w:tcW w:w="2039" w:type="dxa"/>
          </w:tcPr>
          <w:p w:rsidR="00B00538" w:rsidRPr="00D822A1" w:rsidRDefault="00083633" w:rsidP="009C1683">
            <w:pPr>
              <w:autoSpaceDE w:val="0"/>
              <w:autoSpaceDN w:val="0"/>
              <w:adjustRightInd w:val="0"/>
              <w:jc w:val="center"/>
              <w:rPr>
                <w:sz w:val="24"/>
                <w:szCs w:val="24"/>
              </w:rPr>
            </w:pPr>
            <w:r>
              <w:rPr>
                <w:sz w:val="24"/>
                <w:szCs w:val="24"/>
              </w:rPr>
              <w:t>131</w:t>
            </w:r>
          </w:p>
        </w:tc>
      </w:tr>
      <w:tr w:rsidR="00B00538" w:rsidRPr="00D822A1" w:rsidTr="00083633">
        <w:tc>
          <w:tcPr>
            <w:tcW w:w="3823" w:type="dxa"/>
          </w:tcPr>
          <w:p w:rsidR="00B00538" w:rsidRDefault="00B00538" w:rsidP="009C1683">
            <w:pPr>
              <w:autoSpaceDE w:val="0"/>
              <w:autoSpaceDN w:val="0"/>
              <w:adjustRightInd w:val="0"/>
              <w:jc w:val="both"/>
              <w:rPr>
                <w:sz w:val="24"/>
                <w:szCs w:val="24"/>
              </w:rPr>
            </w:pPr>
            <w:r>
              <w:rPr>
                <w:sz w:val="24"/>
                <w:szCs w:val="24"/>
              </w:rPr>
              <w:t>Строительный надзор</w:t>
            </w:r>
          </w:p>
        </w:tc>
        <w:tc>
          <w:tcPr>
            <w:tcW w:w="1732" w:type="dxa"/>
          </w:tcPr>
          <w:p w:rsidR="00B00538" w:rsidRDefault="00083633" w:rsidP="009C1683">
            <w:pPr>
              <w:autoSpaceDE w:val="0"/>
              <w:autoSpaceDN w:val="0"/>
              <w:adjustRightInd w:val="0"/>
              <w:jc w:val="center"/>
              <w:rPr>
                <w:sz w:val="24"/>
                <w:szCs w:val="24"/>
              </w:rPr>
            </w:pPr>
            <w:r>
              <w:rPr>
                <w:sz w:val="24"/>
                <w:szCs w:val="24"/>
              </w:rPr>
              <w:t>107</w:t>
            </w:r>
          </w:p>
        </w:tc>
        <w:tc>
          <w:tcPr>
            <w:tcW w:w="2039" w:type="dxa"/>
          </w:tcPr>
          <w:p w:rsidR="00B00538" w:rsidRDefault="00083633" w:rsidP="009C1683">
            <w:pPr>
              <w:autoSpaceDE w:val="0"/>
              <w:autoSpaceDN w:val="0"/>
              <w:adjustRightInd w:val="0"/>
              <w:jc w:val="center"/>
              <w:rPr>
                <w:sz w:val="24"/>
                <w:szCs w:val="24"/>
              </w:rPr>
            </w:pPr>
            <w:r>
              <w:rPr>
                <w:sz w:val="24"/>
                <w:szCs w:val="24"/>
              </w:rPr>
              <w:t>99</w:t>
            </w:r>
          </w:p>
        </w:tc>
        <w:tc>
          <w:tcPr>
            <w:tcW w:w="2039" w:type="dxa"/>
          </w:tcPr>
          <w:p w:rsidR="00B00538" w:rsidRDefault="004E5687" w:rsidP="009C1683">
            <w:pPr>
              <w:autoSpaceDE w:val="0"/>
              <w:autoSpaceDN w:val="0"/>
              <w:adjustRightInd w:val="0"/>
              <w:jc w:val="center"/>
              <w:rPr>
                <w:sz w:val="24"/>
                <w:szCs w:val="24"/>
              </w:rPr>
            </w:pPr>
            <w:r>
              <w:rPr>
                <w:sz w:val="24"/>
                <w:szCs w:val="24"/>
              </w:rPr>
              <w:t>165</w:t>
            </w:r>
          </w:p>
        </w:tc>
      </w:tr>
      <w:tr w:rsidR="00B00538" w:rsidRPr="00D822A1" w:rsidTr="00083633">
        <w:tc>
          <w:tcPr>
            <w:tcW w:w="3823" w:type="dxa"/>
          </w:tcPr>
          <w:p w:rsidR="00B00538" w:rsidRPr="00D822A1" w:rsidRDefault="00B00538" w:rsidP="009C1683">
            <w:pPr>
              <w:autoSpaceDE w:val="0"/>
              <w:autoSpaceDN w:val="0"/>
              <w:adjustRightInd w:val="0"/>
              <w:jc w:val="both"/>
              <w:rPr>
                <w:sz w:val="24"/>
                <w:szCs w:val="24"/>
              </w:rPr>
            </w:pPr>
            <w:r>
              <w:rPr>
                <w:sz w:val="24"/>
                <w:szCs w:val="24"/>
              </w:rPr>
              <w:t>Надзор за безопасностью ГТС</w:t>
            </w:r>
          </w:p>
        </w:tc>
        <w:tc>
          <w:tcPr>
            <w:tcW w:w="1732" w:type="dxa"/>
          </w:tcPr>
          <w:p w:rsidR="00B00538" w:rsidRPr="00D822A1" w:rsidRDefault="00083633" w:rsidP="009C1683">
            <w:pPr>
              <w:autoSpaceDE w:val="0"/>
              <w:autoSpaceDN w:val="0"/>
              <w:adjustRightInd w:val="0"/>
              <w:jc w:val="center"/>
              <w:rPr>
                <w:sz w:val="24"/>
                <w:szCs w:val="24"/>
              </w:rPr>
            </w:pPr>
            <w:r>
              <w:rPr>
                <w:sz w:val="24"/>
                <w:szCs w:val="24"/>
              </w:rPr>
              <w:t>7</w:t>
            </w:r>
          </w:p>
        </w:tc>
        <w:tc>
          <w:tcPr>
            <w:tcW w:w="2039" w:type="dxa"/>
          </w:tcPr>
          <w:p w:rsidR="00B00538" w:rsidRPr="00D822A1" w:rsidRDefault="00083633" w:rsidP="009C1683">
            <w:pPr>
              <w:autoSpaceDE w:val="0"/>
              <w:autoSpaceDN w:val="0"/>
              <w:adjustRightInd w:val="0"/>
              <w:jc w:val="center"/>
              <w:rPr>
                <w:sz w:val="24"/>
                <w:szCs w:val="24"/>
              </w:rPr>
            </w:pPr>
            <w:r>
              <w:rPr>
                <w:sz w:val="24"/>
                <w:szCs w:val="24"/>
              </w:rPr>
              <w:t>17</w:t>
            </w:r>
          </w:p>
        </w:tc>
        <w:tc>
          <w:tcPr>
            <w:tcW w:w="2039" w:type="dxa"/>
          </w:tcPr>
          <w:p w:rsidR="00B00538" w:rsidRPr="00D822A1" w:rsidRDefault="00B00538" w:rsidP="009C1683">
            <w:pPr>
              <w:autoSpaceDE w:val="0"/>
              <w:autoSpaceDN w:val="0"/>
              <w:adjustRightInd w:val="0"/>
              <w:jc w:val="center"/>
              <w:rPr>
                <w:sz w:val="24"/>
                <w:szCs w:val="24"/>
              </w:rPr>
            </w:pPr>
            <w:r>
              <w:rPr>
                <w:sz w:val="24"/>
                <w:szCs w:val="24"/>
              </w:rPr>
              <w:t>1</w:t>
            </w:r>
            <w:r w:rsidR="00083633">
              <w:rPr>
                <w:sz w:val="24"/>
                <w:szCs w:val="24"/>
              </w:rPr>
              <w:t>2</w:t>
            </w:r>
          </w:p>
        </w:tc>
      </w:tr>
      <w:tr w:rsidR="004E5687" w:rsidRPr="00D822A1" w:rsidTr="00083633">
        <w:tc>
          <w:tcPr>
            <w:tcW w:w="3823" w:type="dxa"/>
          </w:tcPr>
          <w:p w:rsidR="004E5687" w:rsidRDefault="004E5687" w:rsidP="004E5687">
            <w:pPr>
              <w:autoSpaceDE w:val="0"/>
              <w:autoSpaceDN w:val="0"/>
              <w:adjustRightInd w:val="0"/>
              <w:rPr>
                <w:sz w:val="24"/>
                <w:szCs w:val="24"/>
              </w:rPr>
            </w:pPr>
            <w:r>
              <w:rPr>
                <w:sz w:val="24"/>
                <w:szCs w:val="24"/>
              </w:rPr>
              <w:t>В сфере надзора за техническими регламентами</w:t>
            </w:r>
          </w:p>
        </w:tc>
        <w:tc>
          <w:tcPr>
            <w:tcW w:w="1732" w:type="dxa"/>
          </w:tcPr>
          <w:p w:rsidR="004E5687" w:rsidRDefault="004E5687" w:rsidP="004E5687">
            <w:pPr>
              <w:autoSpaceDE w:val="0"/>
              <w:autoSpaceDN w:val="0"/>
              <w:adjustRightInd w:val="0"/>
              <w:jc w:val="center"/>
              <w:rPr>
                <w:sz w:val="24"/>
                <w:szCs w:val="24"/>
              </w:rPr>
            </w:pPr>
            <w:r>
              <w:rPr>
                <w:sz w:val="24"/>
                <w:szCs w:val="24"/>
              </w:rPr>
              <w:t>-</w:t>
            </w:r>
          </w:p>
        </w:tc>
        <w:tc>
          <w:tcPr>
            <w:tcW w:w="2039" w:type="dxa"/>
          </w:tcPr>
          <w:p w:rsidR="004E5687" w:rsidRDefault="004E5687" w:rsidP="004E5687">
            <w:pPr>
              <w:autoSpaceDE w:val="0"/>
              <w:autoSpaceDN w:val="0"/>
              <w:adjustRightInd w:val="0"/>
              <w:jc w:val="center"/>
              <w:rPr>
                <w:sz w:val="24"/>
                <w:szCs w:val="24"/>
              </w:rPr>
            </w:pPr>
            <w:r>
              <w:rPr>
                <w:sz w:val="24"/>
                <w:szCs w:val="24"/>
              </w:rPr>
              <w:t>2</w:t>
            </w:r>
          </w:p>
        </w:tc>
        <w:tc>
          <w:tcPr>
            <w:tcW w:w="2039" w:type="dxa"/>
          </w:tcPr>
          <w:p w:rsidR="004E5687" w:rsidRDefault="004E5687" w:rsidP="004E5687">
            <w:pPr>
              <w:autoSpaceDE w:val="0"/>
              <w:autoSpaceDN w:val="0"/>
              <w:adjustRightInd w:val="0"/>
              <w:jc w:val="center"/>
              <w:rPr>
                <w:sz w:val="24"/>
                <w:szCs w:val="24"/>
              </w:rPr>
            </w:pPr>
            <w:r>
              <w:rPr>
                <w:sz w:val="24"/>
                <w:szCs w:val="24"/>
              </w:rPr>
              <w:t>-</w:t>
            </w:r>
          </w:p>
        </w:tc>
      </w:tr>
      <w:tr w:rsidR="004E5687" w:rsidRPr="00D822A1" w:rsidTr="00083633">
        <w:tc>
          <w:tcPr>
            <w:tcW w:w="3823" w:type="dxa"/>
          </w:tcPr>
          <w:p w:rsidR="004E5687" w:rsidRDefault="004E5687" w:rsidP="004E5687">
            <w:pPr>
              <w:autoSpaceDE w:val="0"/>
              <w:autoSpaceDN w:val="0"/>
              <w:adjustRightInd w:val="0"/>
              <w:rPr>
                <w:sz w:val="24"/>
                <w:szCs w:val="24"/>
              </w:rPr>
            </w:pPr>
            <w:r>
              <w:rPr>
                <w:sz w:val="24"/>
                <w:szCs w:val="24"/>
              </w:rPr>
              <w:lastRenderedPageBreak/>
              <w:t>Внеплановые проверки по заявлениям лицензиатов</w:t>
            </w:r>
          </w:p>
        </w:tc>
        <w:tc>
          <w:tcPr>
            <w:tcW w:w="1732" w:type="dxa"/>
          </w:tcPr>
          <w:p w:rsidR="004E5687" w:rsidRDefault="004E5687" w:rsidP="004E5687">
            <w:pPr>
              <w:autoSpaceDE w:val="0"/>
              <w:autoSpaceDN w:val="0"/>
              <w:adjustRightInd w:val="0"/>
              <w:jc w:val="center"/>
              <w:rPr>
                <w:sz w:val="24"/>
                <w:szCs w:val="24"/>
              </w:rPr>
            </w:pPr>
            <w:r>
              <w:rPr>
                <w:sz w:val="24"/>
                <w:szCs w:val="24"/>
              </w:rPr>
              <w:t>5</w:t>
            </w:r>
          </w:p>
        </w:tc>
        <w:tc>
          <w:tcPr>
            <w:tcW w:w="2039" w:type="dxa"/>
          </w:tcPr>
          <w:p w:rsidR="004E5687" w:rsidRDefault="004E5687" w:rsidP="004E5687">
            <w:pPr>
              <w:autoSpaceDE w:val="0"/>
              <w:autoSpaceDN w:val="0"/>
              <w:adjustRightInd w:val="0"/>
              <w:jc w:val="center"/>
              <w:rPr>
                <w:sz w:val="24"/>
                <w:szCs w:val="24"/>
              </w:rPr>
            </w:pPr>
            <w:r>
              <w:rPr>
                <w:sz w:val="24"/>
                <w:szCs w:val="24"/>
              </w:rPr>
              <w:t>68</w:t>
            </w:r>
          </w:p>
        </w:tc>
        <w:tc>
          <w:tcPr>
            <w:tcW w:w="2039" w:type="dxa"/>
          </w:tcPr>
          <w:p w:rsidR="004E5687" w:rsidRDefault="004E5687" w:rsidP="004E5687">
            <w:pPr>
              <w:autoSpaceDE w:val="0"/>
              <w:autoSpaceDN w:val="0"/>
              <w:adjustRightInd w:val="0"/>
              <w:jc w:val="center"/>
              <w:rPr>
                <w:sz w:val="24"/>
                <w:szCs w:val="24"/>
              </w:rPr>
            </w:pPr>
            <w:r>
              <w:rPr>
                <w:sz w:val="24"/>
                <w:szCs w:val="24"/>
              </w:rPr>
              <w:t>34</w:t>
            </w:r>
          </w:p>
        </w:tc>
      </w:tr>
      <w:tr w:rsidR="004E5687" w:rsidRPr="00D822A1" w:rsidTr="00083633">
        <w:tc>
          <w:tcPr>
            <w:tcW w:w="3823" w:type="dxa"/>
          </w:tcPr>
          <w:p w:rsidR="004E5687" w:rsidRPr="00D822A1" w:rsidRDefault="004E5687" w:rsidP="004E5687">
            <w:pPr>
              <w:autoSpaceDE w:val="0"/>
              <w:autoSpaceDN w:val="0"/>
              <w:adjustRightInd w:val="0"/>
              <w:jc w:val="right"/>
              <w:rPr>
                <w:sz w:val="24"/>
                <w:szCs w:val="24"/>
              </w:rPr>
            </w:pPr>
            <w:r>
              <w:rPr>
                <w:sz w:val="24"/>
                <w:szCs w:val="24"/>
              </w:rPr>
              <w:t>Общее количество:</w:t>
            </w:r>
          </w:p>
        </w:tc>
        <w:tc>
          <w:tcPr>
            <w:tcW w:w="1732" w:type="dxa"/>
          </w:tcPr>
          <w:p w:rsidR="004E5687" w:rsidRPr="00D822A1" w:rsidRDefault="004E5687" w:rsidP="004E5687">
            <w:pPr>
              <w:autoSpaceDE w:val="0"/>
              <w:autoSpaceDN w:val="0"/>
              <w:adjustRightInd w:val="0"/>
              <w:jc w:val="center"/>
              <w:rPr>
                <w:sz w:val="24"/>
                <w:szCs w:val="24"/>
              </w:rPr>
            </w:pPr>
            <w:r>
              <w:rPr>
                <w:sz w:val="24"/>
                <w:szCs w:val="24"/>
              </w:rPr>
              <w:t>206</w:t>
            </w:r>
          </w:p>
        </w:tc>
        <w:tc>
          <w:tcPr>
            <w:tcW w:w="2039" w:type="dxa"/>
          </w:tcPr>
          <w:p w:rsidR="004E5687" w:rsidRPr="00D822A1" w:rsidRDefault="004E5687" w:rsidP="004E5687">
            <w:pPr>
              <w:autoSpaceDE w:val="0"/>
              <w:autoSpaceDN w:val="0"/>
              <w:adjustRightInd w:val="0"/>
              <w:jc w:val="center"/>
              <w:rPr>
                <w:sz w:val="24"/>
                <w:szCs w:val="24"/>
              </w:rPr>
            </w:pPr>
            <w:r>
              <w:rPr>
                <w:sz w:val="24"/>
                <w:szCs w:val="24"/>
              </w:rPr>
              <w:t>323</w:t>
            </w:r>
          </w:p>
        </w:tc>
        <w:tc>
          <w:tcPr>
            <w:tcW w:w="2039" w:type="dxa"/>
          </w:tcPr>
          <w:p w:rsidR="004E5687" w:rsidRPr="00D822A1" w:rsidRDefault="004E5687" w:rsidP="004E5687">
            <w:pPr>
              <w:autoSpaceDE w:val="0"/>
              <w:autoSpaceDN w:val="0"/>
              <w:adjustRightInd w:val="0"/>
              <w:jc w:val="center"/>
              <w:rPr>
                <w:sz w:val="24"/>
                <w:szCs w:val="24"/>
              </w:rPr>
            </w:pPr>
            <w:r>
              <w:rPr>
                <w:sz w:val="24"/>
                <w:szCs w:val="24"/>
              </w:rPr>
              <w:t>410</w:t>
            </w:r>
          </w:p>
        </w:tc>
      </w:tr>
    </w:tbl>
    <w:p w:rsidR="00510E35" w:rsidRDefault="00655A16" w:rsidP="001E33CB">
      <w:pPr>
        <w:keepNext/>
        <w:widowControl w:val="0"/>
        <w:spacing w:before="120" w:after="0" w:line="360" w:lineRule="auto"/>
        <w:ind w:firstLine="709"/>
        <w:jc w:val="both"/>
        <w:rPr>
          <w:rFonts w:ascii="Times New Roman" w:hAnsi="Times New Roman"/>
          <w:sz w:val="28"/>
          <w:szCs w:val="28"/>
        </w:rPr>
      </w:pPr>
      <w:r w:rsidRPr="006C0B67">
        <w:rPr>
          <w:rFonts w:ascii="Times New Roman" w:hAnsi="Times New Roman"/>
          <w:sz w:val="28"/>
          <w:szCs w:val="28"/>
        </w:rPr>
        <w:t>В общей сложности Управлением в 3 квартале проведено 520 проверок юридических лиц и индивидуальных предпринимателей, что составляет 42% от количества проверок, проведе</w:t>
      </w:r>
      <w:r w:rsidR="006C0B67" w:rsidRPr="006C0B67">
        <w:rPr>
          <w:rFonts w:ascii="Times New Roman" w:hAnsi="Times New Roman"/>
          <w:sz w:val="28"/>
          <w:szCs w:val="28"/>
        </w:rPr>
        <w:t>нных за 9 месяцев текущего года, что объясняется увеличением проверок по энергетическому надзору в период контроля за ходом подготовки объектов электроэнергетики и теплоснабжения к работе в осенне-зимний период 2017 – 2018 гг.</w:t>
      </w:r>
      <w:r w:rsidR="0088723E" w:rsidRPr="0088723E">
        <w:rPr>
          <w:rFonts w:ascii="Times New Roman" w:hAnsi="Times New Roman"/>
          <w:sz w:val="28"/>
          <w:szCs w:val="28"/>
        </w:rPr>
        <w:t xml:space="preserve"> </w:t>
      </w:r>
      <w:r w:rsidR="0088723E">
        <w:rPr>
          <w:rFonts w:ascii="Times New Roman" w:hAnsi="Times New Roman"/>
          <w:sz w:val="28"/>
          <w:szCs w:val="28"/>
        </w:rPr>
        <w:t xml:space="preserve">В </w:t>
      </w:r>
      <w:r w:rsidR="0088723E" w:rsidRPr="001E33CB">
        <w:rPr>
          <w:rFonts w:ascii="Times New Roman" w:hAnsi="Times New Roman"/>
          <w:sz w:val="28"/>
          <w:szCs w:val="28"/>
        </w:rPr>
        <w:t xml:space="preserve">рамках исполнения ранее выданных предписаний в </w:t>
      </w:r>
      <w:r w:rsidR="0088723E">
        <w:rPr>
          <w:rFonts w:ascii="Times New Roman" w:hAnsi="Times New Roman"/>
          <w:sz w:val="28"/>
          <w:szCs w:val="28"/>
        </w:rPr>
        <w:t>3 квартале проведено 165 проверок, из 330 проведенных за 9 месяцев.</w:t>
      </w:r>
    </w:p>
    <w:p w:rsidR="00BE71F8" w:rsidRDefault="00510E35" w:rsidP="00BE71F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От общего количества проверок в 3 квартале - плановых проверок </w:t>
      </w:r>
      <w:r w:rsidR="001E33CB">
        <w:rPr>
          <w:rFonts w:ascii="Times New Roman" w:hAnsi="Times New Roman"/>
          <w:sz w:val="28"/>
          <w:szCs w:val="28"/>
        </w:rPr>
        <w:t xml:space="preserve">проведено </w:t>
      </w:r>
      <w:r>
        <w:rPr>
          <w:rFonts w:ascii="Times New Roman" w:hAnsi="Times New Roman"/>
          <w:sz w:val="28"/>
          <w:szCs w:val="28"/>
        </w:rPr>
        <w:t>– 21%</w:t>
      </w:r>
      <w:r w:rsidR="001E33CB">
        <w:rPr>
          <w:rFonts w:ascii="Times New Roman" w:hAnsi="Times New Roman"/>
          <w:sz w:val="28"/>
          <w:szCs w:val="28"/>
        </w:rPr>
        <w:t xml:space="preserve">. </w:t>
      </w:r>
    </w:p>
    <w:p w:rsidR="00BE71F8" w:rsidRPr="00BE71F8" w:rsidRDefault="00BE71F8" w:rsidP="00BE71F8">
      <w:pPr>
        <w:keepNext/>
        <w:spacing w:after="0" w:line="360" w:lineRule="auto"/>
        <w:ind w:firstLine="709"/>
        <w:jc w:val="both"/>
        <w:rPr>
          <w:rFonts w:ascii="Times New Roman" w:hAnsi="Times New Roman"/>
          <w:sz w:val="28"/>
          <w:szCs w:val="28"/>
        </w:rPr>
      </w:pPr>
      <w:r w:rsidRPr="00BE71F8">
        <w:rPr>
          <w:rFonts w:ascii="Times New Roman" w:hAnsi="Times New Roman"/>
          <w:sz w:val="28"/>
          <w:szCs w:val="28"/>
        </w:rPr>
        <w:t>В отношении субъектов малого (и среднего) предпринимательства проведено 10 внеплановых проверок, из которых: 3 в рамках исполнения ранее выданных предписаний и 7 в соответствии с поручениями Президента Российской Федерации</w:t>
      </w:r>
      <w:r w:rsidR="0088723E">
        <w:rPr>
          <w:rFonts w:ascii="Times New Roman" w:hAnsi="Times New Roman"/>
          <w:sz w:val="28"/>
          <w:szCs w:val="28"/>
        </w:rPr>
        <w:t xml:space="preserve"> (</w:t>
      </w:r>
      <w:r w:rsidR="0088723E" w:rsidRPr="0088723E">
        <w:rPr>
          <w:rFonts w:ascii="Times New Roman" w:hAnsi="Times New Roman"/>
          <w:sz w:val="28"/>
          <w:szCs w:val="28"/>
        </w:rPr>
        <w:t>о проверках организаций, эксплуатирующих башенные краны)</w:t>
      </w:r>
      <w:r w:rsidRPr="00BE71F8">
        <w:rPr>
          <w:rFonts w:ascii="Times New Roman" w:hAnsi="Times New Roman"/>
          <w:sz w:val="28"/>
          <w:szCs w:val="28"/>
        </w:rPr>
        <w:t>.</w:t>
      </w:r>
    </w:p>
    <w:p w:rsidR="00BE71F8" w:rsidRPr="00BE71F8" w:rsidRDefault="00BE71F8" w:rsidP="001E33CB">
      <w:pPr>
        <w:keepNext/>
        <w:widowControl w:val="0"/>
        <w:spacing w:after="0" w:line="360" w:lineRule="auto"/>
        <w:ind w:firstLine="709"/>
        <w:jc w:val="both"/>
        <w:rPr>
          <w:rFonts w:ascii="Times New Roman" w:hAnsi="Times New Roman"/>
          <w:sz w:val="28"/>
          <w:szCs w:val="28"/>
        </w:rPr>
      </w:pPr>
      <w:r w:rsidRPr="00BE71F8">
        <w:rPr>
          <w:rFonts w:ascii="Times New Roman" w:hAnsi="Times New Roman"/>
          <w:sz w:val="28"/>
          <w:szCs w:val="28"/>
        </w:rPr>
        <w:t xml:space="preserve">В отношении объектов повышенной опасности за 3 месяца проведено 22 проверки. </w:t>
      </w:r>
    </w:p>
    <w:p w:rsidR="001E33CB" w:rsidRDefault="001E33CB" w:rsidP="001E33CB">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Нарушения требований безопасности </w:t>
      </w:r>
      <w:r w:rsidR="007D0F8B">
        <w:rPr>
          <w:rFonts w:ascii="Times New Roman" w:hAnsi="Times New Roman"/>
          <w:sz w:val="28"/>
          <w:szCs w:val="28"/>
        </w:rPr>
        <w:t>выявлены в ходе проведения 16</w:t>
      </w:r>
      <w:r>
        <w:rPr>
          <w:rFonts w:ascii="Times New Roman" w:hAnsi="Times New Roman"/>
          <w:sz w:val="28"/>
          <w:szCs w:val="28"/>
        </w:rPr>
        <w:t xml:space="preserve">7 проверок (49 плановых и </w:t>
      </w:r>
      <w:r w:rsidR="007D0F8B">
        <w:rPr>
          <w:rFonts w:ascii="Times New Roman" w:hAnsi="Times New Roman"/>
          <w:sz w:val="28"/>
          <w:szCs w:val="28"/>
        </w:rPr>
        <w:t>118 внеплановых). Выявлено 2</w:t>
      </w:r>
      <w:r w:rsidR="004C74B9">
        <w:rPr>
          <w:rFonts w:ascii="Times New Roman" w:hAnsi="Times New Roman"/>
          <w:sz w:val="28"/>
          <w:szCs w:val="28"/>
        </w:rPr>
        <w:t>48</w:t>
      </w:r>
      <w:r w:rsidR="007D0F8B">
        <w:rPr>
          <w:rFonts w:ascii="Times New Roman" w:hAnsi="Times New Roman"/>
          <w:sz w:val="28"/>
          <w:szCs w:val="28"/>
        </w:rPr>
        <w:t>8 нарушений, из них по невыполнению ранее выданных предписаний 216.</w:t>
      </w:r>
    </w:p>
    <w:p w:rsidR="00B4239A" w:rsidRDefault="00B4239A" w:rsidP="001E33CB">
      <w:pPr>
        <w:keepNext/>
        <w:widowControl w:val="0"/>
        <w:spacing w:after="0" w:line="360" w:lineRule="auto"/>
        <w:ind w:firstLine="709"/>
        <w:jc w:val="both"/>
        <w:rPr>
          <w:rFonts w:ascii="Times New Roman" w:hAnsi="Times New Roman"/>
          <w:sz w:val="28"/>
          <w:szCs w:val="28"/>
        </w:rPr>
      </w:pPr>
    </w:p>
    <w:tbl>
      <w:tblPr>
        <w:tblStyle w:val="afa"/>
        <w:tblW w:w="0" w:type="auto"/>
        <w:tblLook w:val="04A0" w:firstRow="1" w:lastRow="0" w:firstColumn="1" w:lastColumn="0" w:noHBand="0" w:noVBand="1"/>
      </w:tblPr>
      <w:tblGrid>
        <w:gridCol w:w="3823"/>
        <w:gridCol w:w="1732"/>
        <w:gridCol w:w="2039"/>
        <w:gridCol w:w="2039"/>
      </w:tblGrid>
      <w:tr w:rsidR="004C74B9" w:rsidRPr="004C74B9" w:rsidTr="00755602">
        <w:tc>
          <w:tcPr>
            <w:tcW w:w="3823" w:type="dxa"/>
          </w:tcPr>
          <w:p w:rsidR="007D0F8B" w:rsidRPr="004C74B9" w:rsidRDefault="007D0F8B" w:rsidP="00755602">
            <w:pPr>
              <w:autoSpaceDE w:val="0"/>
              <w:autoSpaceDN w:val="0"/>
              <w:adjustRightInd w:val="0"/>
              <w:jc w:val="center"/>
              <w:rPr>
                <w:sz w:val="24"/>
                <w:szCs w:val="24"/>
              </w:rPr>
            </w:pPr>
            <w:r w:rsidRPr="004C74B9">
              <w:rPr>
                <w:sz w:val="24"/>
                <w:szCs w:val="24"/>
              </w:rPr>
              <w:t>Вид надзора</w:t>
            </w:r>
          </w:p>
        </w:tc>
        <w:tc>
          <w:tcPr>
            <w:tcW w:w="1732" w:type="dxa"/>
          </w:tcPr>
          <w:p w:rsidR="007D0F8B" w:rsidRPr="004C74B9" w:rsidRDefault="007D0F8B" w:rsidP="00755602">
            <w:pPr>
              <w:autoSpaceDE w:val="0"/>
              <w:autoSpaceDN w:val="0"/>
              <w:adjustRightInd w:val="0"/>
              <w:jc w:val="center"/>
              <w:rPr>
                <w:sz w:val="24"/>
                <w:szCs w:val="24"/>
              </w:rPr>
            </w:pPr>
            <w:r w:rsidRPr="004C74B9">
              <w:rPr>
                <w:sz w:val="24"/>
                <w:szCs w:val="24"/>
              </w:rPr>
              <w:t>1 квартал 2017</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2 квартал 2017</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3 квартал 2017</w:t>
            </w:r>
          </w:p>
        </w:tc>
      </w:tr>
      <w:tr w:rsidR="004C74B9" w:rsidRPr="004C74B9" w:rsidTr="00755602">
        <w:tc>
          <w:tcPr>
            <w:tcW w:w="3823" w:type="dxa"/>
          </w:tcPr>
          <w:p w:rsidR="007D0F8B" w:rsidRPr="004C74B9" w:rsidRDefault="007D0F8B" w:rsidP="00755602">
            <w:pPr>
              <w:autoSpaceDE w:val="0"/>
              <w:autoSpaceDN w:val="0"/>
              <w:adjustRightInd w:val="0"/>
              <w:jc w:val="both"/>
              <w:rPr>
                <w:sz w:val="24"/>
                <w:szCs w:val="24"/>
              </w:rPr>
            </w:pPr>
            <w:r w:rsidRPr="004C74B9">
              <w:rPr>
                <w:sz w:val="24"/>
                <w:szCs w:val="24"/>
              </w:rPr>
              <w:t>Промышленная безопасность</w:t>
            </w:r>
          </w:p>
        </w:tc>
        <w:tc>
          <w:tcPr>
            <w:tcW w:w="1732" w:type="dxa"/>
          </w:tcPr>
          <w:p w:rsidR="007D0F8B" w:rsidRPr="004C74B9" w:rsidRDefault="007D0F8B" w:rsidP="00755602">
            <w:pPr>
              <w:autoSpaceDE w:val="0"/>
              <w:autoSpaceDN w:val="0"/>
              <w:adjustRightInd w:val="0"/>
              <w:jc w:val="center"/>
              <w:rPr>
                <w:sz w:val="24"/>
                <w:szCs w:val="24"/>
              </w:rPr>
            </w:pPr>
            <w:r w:rsidRPr="004C74B9">
              <w:rPr>
                <w:sz w:val="24"/>
                <w:szCs w:val="24"/>
              </w:rPr>
              <w:t>167</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214</w:t>
            </w:r>
          </w:p>
        </w:tc>
        <w:tc>
          <w:tcPr>
            <w:tcW w:w="2039" w:type="dxa"/>
          </w:tcPr>
          <w:p w:rsidR="007D0F8B" w:rsidRPr="004C74B9" w:rsidRDefault="004C74B9" w:rsidP="00755602">
            <w:pPr>
              <w:autoSpaceDE w:val="0"/>
              <w:autoSpaceDN w:val="0"/>
              <w:adjustRightInd w:val="0"/>
              <w:jc w:val="center"/>
              <w:rPr>
                <w:sz w:val="24"/>
                <w:szCs w:val="24"/>
              </w:rPr>
            </w:pPr>
            <w:r w:rsidRPr="004C74B9">
              <w:rPr>
                <w:sz w:val="24"/>
                <w:szCs w:val="24"/>
              </w:rPr>
              <w:t>511</w:t>
            </w:r>
          </w:p>
        </w:tc>
      </w:tr>
      <w:tr w:rsidR="004C74B9" w:rsidRPr="004C74B9" w:rsidTr="00755602">
        <w:tc>
          <w:tcPr>
            <w:tcW w:w="3823" w:type="dxa"/>
          </w:tcPr>
          <w:p w:rsidR="007D0F8B" w:rsidRPr="004C74B9" w:rsidRDefault="007D0F8B" w:rsidP="00755602">
            <w:pPr>
              <w:autoSpaceDE w:val="0"/>
              <w:autoSpaceDN w:val="0"/>
              <w:adjustRightInd w:val="0"/>
              <w:jc w:val="both"/>
              <w:rPr>
                <w:sz w:val="24"/>
                <w:szCs w:val="24"/>
              </w:rPr>
            </w:pPr>
            <w:r w:rsidRPr="004C74B9">
              <w:rPr>
                <w:sz w:val="24"/>
                <w:szCs w:val="24"/>
              </w:rPr>
              <w:t>Энергетический надзор</w:t>
            </w:r>
          </w:p>
        </w:tc>
        <w:tc>
          <w:tcPr>
            <w:tcW w:w="1732" w:type="dxa"/>
          </w:tcPr>
          <w:p w:rsidR="007D0F8B" w:rsidRPr="004C74B9" w:rsidRDefault="007D0F8B" w:rsidP="00755602">
            <w:pPr>
              <w:autoSpaceDE w:val="0"/>
              <w:autoSpaceDN w:val="0"/>
              <w:adjustRightInd w:val="0"/>
              <w:jc w:val="center"/>
              <w:rPr>
                <w:sz w:val="24"/>
                <w:szCs w:val="24"/>
              </w:rPr>
            </w:pPr>
            <w:r w:rsidRPr="004C74B9">
              <w:rPr>
                <w:sz w:val="24"/>
                <w:szCs w:val="24"/>
              </w:rPr>
              <w:t>434</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586</w:t>
            </w:r>
          </w:p>
        </w:tc>
        <w:tc>
          <w:tcPr>
            <w:tcW w:w="2039" w:type="dxa"/>
          </w:tcPr>
          <w:p w:rsidR="007D0F8B" w:rsidRPr="004C74B9" w:rsidRDefault="004C74B9" w:rsidP="00755602">
            <w:pPr>
              <w:autoSpaceDE w:val="0"/>
              <w:autoSpaceDN w:val="0"/>
              <w:adjustRightInd w:val="0"/>
              <w:jc w:val="center"/>
              <w:rPr>
                <w:sz w:val="24"/>
                <w:szCs w:val="24"/>
              </w:rPr>
            </w:pPr>
            <w:r w:rsidRPr="004C74B9">
              <w:rPr>
                <w:sz w:val="24"/>
                <w:szCs w:val="24"/>
              </w:rPr>
              <w:t>1697</w:t>
            </w:r>
          </w:p>
        </w:tc>
      </w:tr>
      <w:tr w:rsidR="004C74B9" w:rsidRPr="004C74B9" w:rsidTr="00755602">
        <w:tc>
          <w:tcPr>
            <w:tcW w:w="3823" w:type="dxa"/>
          </w:tcPr>
          <w:p w:rsidR="007D0F8B" w:rsidRPr="004C74B9" w:rsidRDefault="007D0F8B" w:rsidP="00755602">
            <w:pPr>
              <w:autoSpaceDE w:val="0"/>
              <w:autoSpaceDN w:val="0"/>
              <w:adjustRightInd w:val="0"/>
              <w:jc w:val="both"/>
              <w:rPr>
                <w:sz w:val="24"/>
                <w:szCs w:val="24"/>
              </w:rPr>
            </w:pPr>
            <w:r w:rsidRPr="004C74B9">
              <w:rPr>
                <w:sz w:val="24"/>
                <w:szCs w:val="24"/>
              </w:rPr>
              <w:t>Строительный надзор</w:t>
            </w:r>
          </w:p>
        </w:tc>
        <w:tc>
          <w:tcPr>
            <w:tcW w:w="1732" w:type="dxa"/>
          </w:tcPr>
          <w:p w:rsidR="007D0F8B" w:rsidRPr="004C74B9" w:rsidRDefault="007D0F8B" w:rsidP="00755602">
            <w:pPr>
              <w:autoSpaceDE w:val="0"/>
              <w:autoSpaceDN w:val="0"/>
              <w:adjustRightInd w:val="0"/>
              <w:jc w:val="center"/>
              <w:rPr>
                <w:sz w:val="24"/>
                <w:szCs w:val="24"/>
              </w:rPr>
            </w:pPr>
            <w:r w:rsidRPr="004C74B9">
              <w:rPr>
                <w:sz w:val="24"/>
                <w:szCs w:val="24"/>
              </w:rPr>
              <w:t>253</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500</w:t>
            </w:r>
          </w:p>
        </w:tc>
        <w:tc>
          <w:tcPr>
            <w:tcW w:w="2039" w:type="dxa"/>
          </w:tcPr>
          <w:p w:rsidR="007D0F8B" w:rsidRPr="004C74B9" w:rsidRDefault="004C74B9" w:rsidP="00755602">
            <w:pPr>
              <w:autoSpaceDE w:val="0"/>
              <w:autoSpaceDN w:val="0"/>
              <w:adjustRightInd w:val="0"/>
              <w:jc w:val="center"/>
              <w:rPr>
                <w:sz w:val="24"/>
                <w:szCs w:val="24"/>
              </w:rPr>
            </w:pPr>
            <w:r w:rsidRPr="004C74B9">
              <w:rPr>
                <w:sz w:val="24"/>
                <w:szCs w:val="24"/>
              </w:rPr>
              <w:t>232</w:t>
            </w:r>
          </w:p>
        </w:tc>
      </w:tr>
      <w:tr w:rsidR="004C74B9" w:rsidRPr="004C74B9" w:rsidTr="00755602">
        <w:tc>
          <w:tcPr>
            <w:tcW w:w="3823" w:type="dxa"/>
          </w:tcPr>
          <w:p w:rsidR="007D0F8B" w:rsidRPr="004C74B9" w:rsidRDefault="007D0F8B" w:rsidP="00755602">
            <w:pPr>
              <w:autoSpaceDE w:val="0"/>
              <w:autoSpaceDN w:val="0"/>
              <w:adjustRightInd w:val="0"/>
              <w:jc w:val="both"/>
              <w:rPr>
                <w:sz w:val="24"/>
                <w:szCs w:val="24"/>
              </w:rPr>
            </w:pPr>
            <w:r w:rsidRPr="004C74B9">
              <w:rPr>
                <w:sz w:val="24"/>
                <w:szCs w:val="24"/>
              </w:rPr>
              <w:t>Надзор за безопасностью ГТС</w:t>
            </w:r>
          </w:p>
        </w:tc>
        <w:tc>
          <w:tcPr>
            <w:tcW w:w="1732" w:type="dxa"/>
          </w:tcPr>
          <w:p w:rsidR="007D0F8B" w:rsidRPr="004C74B9" w:rsidRDefault="007D0F8B" w:rsidP="00755602">
            <w:pPr>
              <w:autoSpaceDE w:val="0"/>
              <w:autoSpaceDN w:val="0"/>
              <w:adjustRightInd w:val="0"/>
              <w:jc w:val="center"/>
              <w:rPr>
                <w:sz w:val="24"/>
                <w:szCs w:val="24"/>
              </w:rPr>
            </w:pPr>
            <w:r w:rsidRPr="004C74B9">
              <w:rPr>
                <w:sz w:val="24"/>
                <w:szCs w:val="24"/>
              </w:rPr>
              <w:t>4</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89</w:t>
            </w:r>
          </w:p>
        </w:tc>
        <w:tc>
          <w:tcPr>
            <w:tcW w:w="2039" w:type="dxa"/>
          </w:tcPr>
          <w:p w:rsidR="007D0F8B" w:rsidRPr="004C74B9" w:rsidRDefault="004C74B9" w:rsidP="00755602">
            <w:pPr>
              <w:autoSpaceDE w:val="0"/>
              <w:autoSpaceDN w:val="0"/>
              <w:adjustRightInd w:val="0"/>
              <w:jc w:val="center"/>
              <w:rPr>
                <w:sz w:val="24"/>
                <w:szCs w:val="24"/>
              </w:rPr>
            </w:pPr>
            <w:r w:rsidRPr="004C74B9">
              <w:rPr>
                <w:sz w:val="24"/>
                <w:szCs w:val="24"/>
              </w:rPr>
              <w:t>48</w:t>
            </w:r>
          </w:p>
        </w:tc>
      </w:tr>
      <w:tr w:rsidR="004C74B9" w:rsidRPr="004C74B9" w:rsidTr="00755602">
        <w:tc>
          <w:tcPr>
            <w:tcW w:w="3823" w:type="dxa"/>
          </w:tcPr>
          <w:p w:rsidR="007D0F8B" w:rsidRPr="004C74B9" w:rsidRDefault="007D0F8B" w:rsidP="00755602">
            <w:pPr>
              <w:autoSpaceDE w:val="0"/>
              <w:autoSpaceDN w:val="0"/>
              <w:adjustRightInd w:val="0"/>
              <w:rPr>
                <w:sz w:val="24"/>
                <w:szCs w:val="24"/>
              </w:rPr>
            </w:pPr>
            <w:r w:rsidRPr="004C74B9">
              <w:rPr>
                <w:sz w:val="24"/>
                <w:szCs w:val="24"/>
              </w:rPr>
              <w:t>В сфере надзора за техническими регламентами</w:t>
            </w:r>
          </w:p>
        </w:tc>
        <w:tc>
          <w:tcPr>
            <w:tcW w:w="1732" w:type="dxa"/>
          </w:tcPr>
          <w:p w:rsidR="007D0F8B" w:rsidRPr="004C74B9" w:rsidRDefault="007D0F8B" w:rsidP="00755602">
            <w:pPr>
              <w:autoSpaceDE w:val="0"/>
              <w:autoSpaceDN w:val="0"/>
              <w:adjustRightInd w:val="0"/>
              <w:jc w:val="center"/>
              <w:rPr>
                <w:sz w:val="24"/>
                <w:szCs w:val="24"/>
              </w:rPr>
            </w:pPr>
            <w:r w:rsidRPr="004C74B9">
              <w:rPr>
                <w:sz w:val="24"/>
                <w:szCs w:val="24"/>
              </w:rPr>
              <w:t>-</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2</w:t>
            </w:r>
          </w:p>
        </w:tc>
        <w:tc>
          <w:tcPr>
            <w:tcW w:w="2039" w:type="dxa"/>
          </w:tcPr>
          <w:p w:rsidR="007D0F8B" w:rsidRPr="004C74B9" w:rsidRDefault="007D0F8B" w:rsidP="00755602">
            <w:pPr>
              <w:autoSpaceDE w:val="0"/>
              <w:autoSpaceDN w:val="0"/>
              <w:adjustRightInd w:val="0"/>
              <w:jc w:val="center"/>
              <w:rPr>
                <w:sz w:val="24"/>
                <w:szCs w:val="24"/>
              </w:rPr>
            </w:pPr>
            <w:r w:rsidRPr="004C74B9">
              <w:rPr>
                <w:sz w:val="24"/>
                <w:szCs w:val="24"/>
              </w:rPr>
              <w:t>-</w:t>
            </w:r>
          </w:p>
        </w:tc>
      </w:tr>
      <w:tr w:rsidR="004C74B9" w:rsidRPr="004C74B9" w:rsidTr="00755602">
        <w:tc>
          <w:tcPr>
            <w:tcW w:w="3823" w:type="dxa"/>
          </w:tcPr>
          <w:p w:rsidR="007D0F8B" w:rsidRPr="004C74B9" w:rsidRDefault="007D0F8B" w:rsidP="00755602">
            <w:pPr>
              <w:autoSpaceDE w:val="0"/>
              <w:autoSpaceDN w:val="0"/>
              <w:adjustRightInd w:val="0"/>
              <w:jc w:val="right"/>
              <w:rPr>
                <w:sz w:val="24"/>
                <w:szCs w:val="24"/>
              </w:rPr>
            </w:pPr>
            <w:r w:rsidRPr="004C74B9">
              <w:rPr>
                <w:sz w:val="24"/>
                <w:szCs w:val="24"/>
              </w:rPr>
              <w:t>Общее количество:</w:t>
            </w:r>
          </w:p>
        </w:tc>
        <w:tc>
          <w:tcPr>
            <w:tcW w:w="1732" w:type="dxa"/>
          </w:tcPr>
          <w:p w:rsidR="007D0F8B" w:rsidRPr="004C74B9" w:rsidRDefault="004C74B9" w:rsidP="00755602">
            <w:pPr>
              <w:autoSpaceDE w:val="0"/>
              <w:autoSpaceDN w:val="0"/>
              <w:adjustRightInd w:val="0"/>
              <w:jc w:val="center"/>
              <w:rPr>
                <w:sz w:val="24"/>
                <w:szCs w:val="24"/>
              </w:rPr>
            </w:pPr>
            <w:r w:rsidRPr="004C74B9">
              <w:rPr>
                <w:sz w:val="24"/>
                <w:szCs w:val="24"/>
              </w:rPr>
              <w:t>858</w:t>
            </w:r>
          </w:p>
        </w:tc>
        <w:tc>
          <w:tcPr>
            <w:tcW w:w="2039" w:type="dxa"/>
          </w:tcPr>
          <w:p w:rsidR="007D0F8B" w:rsidRPr="004C74B9" w:rsidRDefault="004C74B9" w:rsidP="00755602">
            <w:pPr>
              <w:autoSpaceDE w:val="0"/>
              <w:autoSpaceDN w:val="0"/>
              <w:adjustRightInd w:val="0"/>
              <w:jc w:val="center"/>
              <w:rPr>
                <w:sz w:val="24"/>
                <w:szCs w:val="24"/>
              </w:rPr>
            </w:pPr>
            <w:r w:rsidRPr="004C74B9">
              <w:rPr>
                <w:sz w:val="24"/>
                <w:szCs w:val="24"/>
              </w:rPr>
              <w:t>1391</w:t>
            </w:r>
          </w:p>
        </w:tc>
        <w:tc>
          <w:tcPr>
            <w:tcW w:w="2039" w:type="dxa"/>
          </w:tcPr>
          <w:p w:rsidR="007D0F8B" w:rsidRPr="004C74B9" w:rsidRDefault="004C74B9" w:rsidP="00755602">
            <w:pPr>
              <w:autoSpaceDE w:val="0"/>
              <w:autoSpaceDN w:val="0"/>
              <w:adjustRightInd w:val="0"/>
              <w:jc w:val="center"/>
              <w:rPr>
                <w:sz w:val="24"/>
                <w:szCs w:val="24"/>
              </w:rPr>
            </w:pPr>
            <w:r w:rsidRPr="004C74B9">
              <w:rPr>
                <w:sz w:val="24"/>
                <w:szCs w:val="24"/>
              </w:rPr>
              <w:t>2488</w:t>
            </w:r>
          </w:p>
        </w:tc>
      </w:tr>
    </w:tbl>
    <w:p w:rsidR="004C74B9" w:rsidRDefault="004C74B9" w:rsidP="00B61A7B">
      <w:pPr>
        <w:autoSpaceDE w:val="0"/>
        <w:autoSpaceDN w:val="0"/>
        <w:adjustRightInd w:val="0"/>
        <w:spacing w:before="120" w:after="0" w:line="360" w:lineRule="auto"/>
        <w:ind w:firstLine="709"/>
        <w:jc w:val="both"/>
        <w:rPr>
          <w:rFonts w:ascii="Times New Roman" w:hAnsi="Times New Roman"/>
          <w:sz w:val="28"/>
          <w:szCs w:val="28"/>
        </w:rPr>
      </w:pPr>
      <w:r>
        <w:rPr>
          <w:rFonts w:ascii="Times New Roman" w:hAnsi="Times New Roman"/>
          <w:sz w:val="28"/>
          <w:szCs w:val="28"/>
        </w:rPr>
        <w:t xml:space="preserve">Возросло и </w:t>
      </w:r>
      <w:r w:rsidRPr="004C74B9">
        <w:rPr>
          <w:rFonts w:ascii="Times New Roman" w:hAnsi="Times New Roman"/>
          <w:sz w:val="28"/>
          <w:szCs w:val="28"/>
        </w:rPr>
        <w:t xml:space="preserve">количество выявленных нарушений на </w:t>
      </w:r>
      <w:r>
        <w:rPr>
          <w:rFonts w:ascii="Times New Roman" w:hAnsi="Times New Roman"/>
          <w:sz w:val="28"/>
          <w:szCs w:val="28"/>
        </w:rPr>
        <w:t>одну результативную проверку (с 8 до 15 нарушений).</w:t>
      </w:r>
    </w:p>
    <w:p w:rsidR="00B61A7B" w:rsidRDefault="00BE71F8" w:rsidP="00BE71F8">
      <w:pPr>
        <w:keepNext/>
        <w:widowControl w:val="0"/>
        <w:spacing w:after="0" w:line="360" w:lineRule="auto"/>
        <w:ind w:firstLine="709"/>
        <w:jc w:val="both"/>
        <w:rPr>
          <w:rFonts w:ascii="Times New Roman" w:hAnsi="Times New Roman"/>
          <w:sz w:val="28"/>
          <w:szCs w:val="28"/>
        </w:rPr>
      </w:pPr>
      <w:r w:rsidRPr="00BE71F8">
        <w:rPr>
          <w:rFonts w:ascii="Times New Roman" w:hAnsi="Times New Roman"/>
          <w:sz w:val="28"/>
          <w:szCs w:val="28"/>
        </w:rPr>
        <w:t>За нарушения требований безопасности, выявленны</w:t>
      </w:r>
      <w:r w:rsidR="0088723E">
        <w:rPr>
          <w:rFonts w:ascii="Times New Roman" w:hAnsi="Times New Roman"/>
          <w:sz w:val="28"/>
          <w:szCs w:val="28"/>
        </w:rPr>
        <w:t>х</w:t>
      </w:r>
      <w:r w:rsidRPr="00BE71F8">
        <w:rPr>
          <w:rFonts w:ascii="Times New Roman" w:hAnsi="Times New Roman"/>
          <w:sz w:val="28"/>
          <w:szCs w:val="28"/>
        </w:rPr>
        <w:t xml:space="preserve"> в ходе плановых и внеплановых проверок,</w:t>
      </w:r>
      <w:r w:rsidR="00B61A7B" w:rsidRPr="00B61A7B">
        <w:rPr>
          <w:rFonts w:ascii="Times New Roman" w:hAnsi="Times New Roman"/>
          <w:sz w:val="28"/>
          <w:szCs w:val="28"/>
        </w:rPr>
        <w:t xml:space="preserve"> количество административных наказаний составило:</w:t>
      </w:r>
      <w:r w:rsidRPr="00BE71F8">
        <w:rPr>
          <w:rFonts w:ascii="Times New Roman" w:hAnsi="Times New Roman"/>
          <w:sz w:val="28"/>
          <w:szCs w:val="28"/>
        </w:rPr>
        <w:t xml:space="preserve"> </w:t>
      </w:r>
      <w:r w:rsidR="00B61A7B">
        <w:rPr>
          <w:rFonts w:ascii="Times New Roman" w:hAnsi="Times New Roman"/>
          <w:sz w:val="28"/>
          <w:szCs w:val="28"/>
        </w:rPr>
        <w:t xml:space="preserve">1 </w:t>
      </w:r>
      <w:r w:rsidR="00B61A7B">
        <w:rPr>
          <w:rFonts w:ascii="Times New Roman" w:hAnsi="Times New Roman"/>
          <w:sz w:val="28"/>
          <w:szCs w:val="28"/>
        </w:rPr>
        <w:lastRenderedPageBreak/>
        <w:t>приостановление</w:t>
      </w:r>
      <w:r w:rsidR="00B61A7B" w:rsidRPr="00BE71F8">
        <w:rPr>
          <w:rFonts w:ascii="Times New Roman" w:hAnsi="Times New Roman"/>
          <w:sz w:val="28"/>
          <w:szCs w:val="28"/>
        </w:rPr>
        <w:t xml:space="preserve"> деятельности</w:t>
      </w:r>
      <w:r w:rsidR="00B61A7B">
        <w:rPr>
          <w:rFonts w:ascii="Times New Roman" w:hAnsi="Times New Roman"/>
          <w:sz w:val="28"/>
          <w:szCs w:val="28"/>
        </w:rPr>
        <w:t xml:space="preserve"> и 131 штраф, на сумму – 6 348,0 тыс. рублей.</w:t>
      </w:r>
    </w:p>
    <w:p w:rsidR="00AC0C62" w:rsidRDefault="00AC0C62" w:rsidP="00AC0C62">
      <w:pPr>
        <w:keepNext/>
        <w:widowControl w:val="0"/>
        <w:spacing w:after="0" w:line="360" w:lineRule="auto"/>
        <w:ind w:firstLine="709"/>
        <w:jc w:val="both"/>
        <w:rPr>
          <w:rFonts w:ascii="Times New Roman" w:hAnsi="Times New Roman"/>
          <w:sz w:val="28"/>
          <w:szCs w:val="28"/>
        </w:rPr>
      </w:pPr>
    </w:p>
    <w:p w:rsidR="00605659" w:rsidRDefault="00B61A7B" w:rsidP="00B61A7B">
      <w:pPr>
        <w:keepNext/>
        <w:widowControl w:val="0"/>
        <w:spacing w:after="0" w:line="360" w:lineRule="auto"/>
        <w:ind w:firstLine="709"/>
        <w:jc w:val="both"/>
        <w:rPr>
          <w:rFonts w:ascii="Times New Roman" w:hAnsi="Times New Roman"/>
          <w:sz w:val="28"/>
          <w:szCs w:val="28"/>
        </w:rPr>
      </w:pPr>
      <w:r w:rsidRPr="00BE71F8">
        <w:rPr>
          <w:rFonts w:ascii="Times New Roman" w:hAnsi="Times New Roman"/>
          <w:sz w:val="28"/>
          <w:szCs w:val="28"/>
        </w:rPr>
        <w:t xml:space="preserve"> </w:t>
      </w:r>
      <w:r w:rsidR="00BE71F8" w:rsidRPr="00B61A7B">
        <w:rPr>
          <w:rFonts w:ascii="Times New Roman" w:hAnsi="Times New Roman"/>
          <w:sz w:val="28"/>
          <w:szCs w:val="28"/>
        </w:rPr>
        <w:t>Всего Управлением, с учетом административных наказаний, наложенных по результатам расследования несчастных случаев, инцидентов на поднадзорных предприятиях, штрафов по ст. 9.22 КоАП количество наложенных штрафов</w:t>
      </w:r>
      <w:r>
        <w:rPr>
          <w:rFonts w:ascii="Times New Roman" w:hAnsi="Times New Roman"/>
          <w:sz w:val="28"/>
          <w:szCs w:val="28"/>
        </w:rPr>
        <w:t xml:space="preserve"> в 3 квартале</w:t>
      </w:r>
      <w:r w:rsidR="00BE71F8" w:rsidRPr="00B61A7B">
        <w:rPr>
          <w:rFonts w:ascii="Times New Roman" w:hAnsi="Times New Roman"/>
          <w:sz w:val="28"/>
          <w:szCs w:val="28"/>
        </w:rPr>
        <w:t xml:space="preserve"> – </w:t>
      </w:r>
      <w:r>
        <w:rPr>
          <w:rFonts w:ascii="Times New Roman" w:hAnsi="Times New Roman"/>
          <w:sz w:val="28"/>
          <w:szCs w:val="28"/>
        </w:rPr>
        <w:t>1</w:t>
      </w:r>
      <w:r w:rsidR="00605659">
        <w:rPr>
          <w:rFonts w:ascii="Times New Roman" w:hAnsi="Times New Roman"/>
          <w:sz w:val="28"/>
          <w:szCs w:val="28"/>
        </w:rPr>
        <w:t>79</w:t>
      </w:r>
      <w:r w:rsidR="00BE71F8" w:rsidRPr="00B61A7B">
        <w:rPr>
          <w:rFonts w:ascii="Times New Roman" w:hAnsi="Times New Roman"/>
          <w:sz w:val="28"/>
          <w:szCs w:val="28"/>
        </w:rPr>
        <w:t xml:space="preserve"> на сумму </w:t>
      </w:r>
      <w:r>
        <w:rPr>
          <w:rFonts w:ascii="Times New Roman" w:hAnsi="Times New Roman"/>
          <w:sz w:val="28"/>
          <w:szCs w:val="28"/>
        </w:rPr>
        <w:t>8</w:t>
      </w:r>
      <w:r w:rsidR="0088723E">
        <w:rPr>
          <w:rFonts w:ascii="Times New Roman" w:hAnsi="Times New Roman"/>
          <w:sz w:val="28"/>
          <w:szCs w:val="28"/>
        </w:rPr>
        <w:t xml:space="preserve"> </w:t>
      </w:r>
      <w:r w:rsidR="00605659">
        <w:rPr>
          <w:rFonts w:ascii="Times New Roman" w:hAnsi="Times New Roman"/>
          <w:sz w:val="28"/>
          <w:szCs w:val="28"/>
        </w:rPr>
        <w:t>933</w:t>
      </w:r>
      <w:r>
        <w:rPr>
          <w:rFonts w:ascii="Times New Roman" w:hAnsi="Times New Roman"/>
          <w:sz w:val="28"/>
          <w:szCs w:val="28"/>
        </w:rPr>
        <w:t>,0</w:t>
      </w:r>
      <w:r w:rsidR="00BE71F8" w:rsidRPr="00B61A7B">
        <w:rPr>
          <w:rFonts w:ascii="Times New Roman" w:hAnsi="Times New Roman"/>
          <w:sz w:val="28"/>
          <w:szCs w:val="28"/>
        </w:rPr>
        <w:t xml:space="preserve"> тыс. рублей</w:t>
      </w:r>
      <w:r w:rsidR="00605659">
        <w:rPr>
          <w:rFonts w:ascii="Times New Roman" w:hAnsi="Times New Roman"/>
          <w:sz w:val="28"/>
          <w:szCs w:val="28"/>
        </w:rPr>
        <w:t>.</w:t>
      </w:r>
    </w:p>
    <w:p w:rsidR="00B2617E" w:rsidRPr="00B2617E" w:rsidRDefault="00B2617E" w:rsidP="00166D1F">
      <w:pPr>
        <w:spacing w:after="0" w:line="360" w:lineRule="auto"/>
        <w:ind w:firstLine="709"/>
        <w:jc w:val="both"/>
        <w:rPr>
          <w:rFonts w:ascii="Times New Roman" w:hAnsi="Times New Roman"/>
          <w:sz w:val="28"/>
          <w:szCs w:val="28"/>
        </w:rPr>
      </w:pPr>
      <w:r w:rsidRPr="00B2617E">
        <w:rPr>
          <w:rFonts w:ascii="Times New Roman" w:hAnsi="Times New Roman"/>
          <w:sz w:val="28"/>
          <w:szCs w:val="28"/>
        </w:rPr>
        <w:t>В результате обобщения и анализа правоприменительной практики контрольно-надзорной деятельности Ленского управления Ростехнадзора выявлены наиболее часто применяемые статьи Кодекса Российской Федерации об административных правонарушениях (далее – КоАП РФ):</w:t>
      </w:r>
    </w:p>
    <w:p w:rsidR="00B2617E" w:rsidRPr="00166D1F" w:rsidRDefault="00B2617E" w:rsidP="00166D1F">
      <w:pPr>
        <w:spacing w:after="0" w:line="360" w:lineRule="auto"/>
        <w:ind w:firstLine="709"/>
        <w:jc w:val="both"/>
        <w:rPr>
          <w:rFonts w:ascii="Times New Roman" w:hAnsi="Times New Roman"/>
          <w:sz w:val="28"/>
          <w:szCs w:val="28"/>
        </w:rPr>
      </w:pPr>
      <w:r w:rsidRPr="00166D1F">
        <w:rPr>
          <w:rFonts w:ascii="Times New Roman" w:hAnsi="Times New Roman"/>
          <w:sz w:val="28"/>
          <w:szCs w:val="28"/>
        </w:rPr>
        <w:t xml:space="preserve">9.11 - Нарушение правил пользования топливом и энергией, правил устройства, эксплуатации топливо- и </w:t>
      </w:r>
      <w:proofErr w:type="spellStart"/>
      <w:proofErr w:type="gramStart"/>
      <w:r w:rsidRPr="00166D1F">
        <w:rPr>
          <w:rFonts w:ascii="Times New Roman" w:hAnsi="Times New Roman"/>
          <w:sz w:val="28"/>
          <w:szCs w:val="28"/>
        </w:rPr>
        <w:t>энерго</w:t>
      </w:r>
      <w:proofErr w:type="spellEnd"/>
      <w:r w:rsidRPr="00166D1F">
        <w:rPr>
          <w:rFonts w:ascii="Times New Roman" w:hAnsi="Times New Roman"/>
          <w:sz w:val="28"/>
          <w:szCs w:val="28"/>
        </w:rPr>
        <w:t>-потребляющих</w:t>
      </w:r>
      <w:proofErr w:type="gramEnd"/>
      <w:r w:rsidRPr="00166D1F">
        <w:rPr>
          <w:rFonts w:ascii="Times New Roman" w:hAnsi="Times New Roman"/>
          <w:sz w:val="28"/>
          <w:szCs w:val="28"/>
        </w:rPr>
        <w:t xml:space="preserve"> установок, тепловых сетей, объектов хранения, содержания, реализации и транспортировки энергоносителей, топлива и продуктов его переработки;</w:t>
      </w:r>
    </w:p>
    <w:p w:rsidR="00B2617E" w:rsidRPr="00166D1F" w:rsidRDefault="00B2617E" w:rsidP="00166D1F">
      <w:pPr>
        <w:spacing w:after="0" w:line="360" w:lineRule="auto"/>
        <w:ind w:firstLine="709"/>
        <w:jc w:val="both"/>
        <w:rPr>
          <w:rFonts w:ascii="Times New Roman" w:hAnsi="Times New Roman"/>
          <w:sz w:val="28"/>
          <w:szCs w:val="28"/>
        </w:rPr>
      </w:pPr>
      <w:r w:rsidRPr="00166D1F">
        <w:rPr>
          <w:rFonts w:ascii="Times New Roman" w:hAnsi="Times New Roman"/>
          <w:sz w:val="28"/>
          <w:szCs w:val="28"/>
        </w:rPr>
        <w:t>19.5 -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2617E" w:rsidRPr="00166D1F" w:rsidRDefault="00B2617E" w:rsidP="00166D1F">
      <w:pPr>
        <w:spacing w:after="0" w:line="360" w:lineRule="auto"/>
        <w:ind w:firstLine="709"/>
        <w:jc w:val="both"/>
        <w:rPr>
          <w:rFonts w:ascii="Times New Roman" w:hAnsi="Times New Roman"/>
          <w:sz w:val="28"/>
          <w:szCs w:val="28"/>
        </w:rPr>
      </w:pPr>
      <w:r w:rsidRPr="00166D1F">
        <w:rPr>
          <w:rFonts w:ascii="Times New Roman" w:hAnsi="Times New Roman"/>
          <w:sz w:val="28"/>
          <w:szCs w:val="28"/>
        </w:rPr>
        <w:t>9.1 -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B2617E" w:rsidRPr="00166D1F" w:rsidRDefault="00B2617E" w:rsidP="00166D1F">
      <w:pPr>
        <w:spacing w:after="0" w:line="360" w:lineRule="auto"/>
        <w:ind w:firstLine="709"/>
        <w:jc w:val="both"/>
        <w:rPr>
          <w:rFonts w:ascii="Times New Roman" w:hAnsi="Times New Roman"/>
          <w:sz w:val="28"/>
          <w:szCs w:val="28"/>
        </w:rPr>
      </w:pPr>
      <w:r w:rsidRPr="00166D1F">
        <w:rPr>
          <w:rFonts w:ascii="Times New Roman" w:hAnsi="Times New Roman"/>
          <w:sz w:val="28"/>
          <w:szCs w:val="28"/>
        </w:rPr>
        <w:t>9.4 - Нарушение обязательных требований в области строительства и применения строительных материалов (изделий);</w:t>
      </w:r>
    </w:p>
    <w:p w:rsidR="00F37025" w:rsidRDefault="00166D1F" w:rsidP="00B4239A">
      <w:pPr>
        <w:spacing w:after="0" w:line="360" w:lineRule="auto"/>
        <w:ind w:firstLine="709"/>
        <w:jc w:val="both"/>
        <w:rPr>
          <w:rFonts w:ascii="Times New Roman" w:hAnsi="Times New Roman"/>
          <w:sz w:val="28"/>
          <w:szCs w:val="28"/>
        </w:rPr>
      </w:pPr>
      <w:r w:rsidRPr="00166D1F">
        <w:rPr>
          <w:rFonts w:ascii="Times New Roman" w:hAnsi="Times New Roman"/>
          <w:sz w:val="28"/>
          <w:szCs w:val="28"/>
        </w:rPr>
        <w:t>В</w:t>
      </w:r>
      <w:r w:rsidR="00B2617E" w:rsidRPr="00166D1F">
        <w:rPr>
          <w:rFonts w:ascii="Times New Roman" w:hAnsi="Times New Roman"/>
          <w:sz w:val="28"/>
          <w:szCs w:val="28"/>
        </w:rPr>
        <w:t xml:space="preserve">се еще остается типовым и массовым нарушением – нарушение требования своевременно направлять в </w:t>
      </w:r>
      <w:proofErr w:type="spellStart"/>
      <w:r w:rsidR="00B2617E" w:rsidRPr="00166D1F">
        <w:rPr>
          <w:rFonts w:ascii="Times New Roman" w:hAnsi="Times New Roman"/>
          <w:sz w:val="28"/>
          <w:szCs w:val="28"/>
        </w:rPr>
        <w:t>Ростехнадзор</w:t>
      </w:r>
      <w:proofErr w:type="spellEnd"/>
      <w:r w:rsidR="00B2617E" w:rsidRPr="00166D1F">
        <w:rPr>
          <w:rFonts w:ascii="Times New Roman" w:hAnsi="Times New Roman"/>
          <w:sz w:val="28"/>
          <w:szCs w:val="28"/>
        </w:rPr>
        <w:t xml:space="preserve"> сведения об организации производственного контроля за соблюдением требований промышленной </w:t>
      </w:r>
    </w:p>
    <w:p w:rsidR="00B4239A" w:rsidRDefault="00B4239A" w:rsidP="00B4239A">
      <w:pPr>
        <w:keepNext/>
        <w:widowControl w:val="0"/>
        <w:spacing w:after="0" w:line="360" w:lineRule="auto"/>
        <w:ind w:firstLine="709"/>
        <w:jc w:val="both"/>
        <w:rPr>
          <w:rFonts w:ascii="Times New Roman" w:hAnsi="Times New Roman"/>
          <w:sz w:val="28"/>
          <w:szCs w:val="28"/>
        </w:rPr>
      </w:pPr>
    </w:p>
    <w:tbl>
      <w:tblPr>
        <w:tblStyle w:val="afa"/>
        <w:tblW w:w="10201" w:type="dxa"/>
        <w:tblLook w:val="04A0" w:firstRow="1" w:lastRow="0" w:firstColumn="1" w:lastColumn="0" w:noHBand="0" w:noVBand="1"/>
      </w:tblPr>
      <w:tblGrid>
        <w:gridCol w:w="7792"/>
        <w:gridCol w:w="1559"/>
        <w:gridCol w:w="850"/>
      </w:tblGrid>
      <w:tr w:rsidR="00F37025" w:rsidRPr="004C74B9" w:rsidTr="002A3FC0">
        <w:tc>
          <w:tcPr>
            <w:tcW w:w="7792" w:type="dxa"/>
          </w:tcPr>
          <w:p w:rsidR="00F37025" w:rsidRPr="004C74B9" w:rsidRDefault="00F37025" w:rsidP="00B602C2">
            <w:pPr>
              <w:autoSpaceDE w:val="0"/>
              <w:autoSpaceDN w:val="0"/>
              <w:adjustRightInd w:val="0"/>
              <w:jc w:val="center"/>
              <w:rPr>
                <w:sz w:val="24"/>
                <w:szCs w:val="24"/>
              </w:rPr>
            </w:pPr>
            <w:r>
              <w:rPr>
                <w:sz w:val="24"/>
                <w:szCs w:val="24"/>
              </w:rPr>
              <w:t>Наименование показателя</w:t>
            </w:r>
          </w:p>
        </w:tc>
        <w:tc>
          <w:tcPr>
            <w:tcW w:w="1559" w:type="dxa"/>
          </w:tcPr>
          <w:p w:rsidR="00F37025" w:rsidRPr="004C74B9" w:rsidRDefault="00F37025" w:rsidP="00B602C2">
            <w:pPr>
              <w:autoSpaceDE w:val="0"/>
              <w:autoSpaceDN w:val="0"/>
              <w:adjustRightInd w:val="0"/>
              <w:jc w:val="center"/>
              <w:rPr>
                <w:sz w:val="24"/>
                <w:szCs w:val="24"/>
              </w:rPr>
            </w:pPr>
            <w:r>
              <w:rPr>
                <w:sz w:val="24"/>
                <w:szCs w:val="24"/>
              </w:rPr>
              <w:t>Количество отчетов о ПК</w:t>
            </w:r>
          </w:p>
        </w:tc>
        <w:tc>
          <w:tcPr>
            <w:tcW w:w="850" w:type="dxa"/>
          </w:tcPr>
          <w:p w:rsidR="00F37025" w:rsidRPr="004C74B9" w:rsidRDefault="00F37025" w:rsidP="00B602C2">
            <w:pPr>
              <w:autoSpaceDE w:val="0"/>
              <w:autoSpaceDN w:val="0"/>
              <w:adjustRightInd w:val="0"/>
              <w:jc w:val="center"/>
              <w:rPr>
                <w:sz w:val="24"/>
                <w:szCs w:val="24"/>
              </w:rPr>
            </w:pPr>
            <w:r>
              <w:rPr>
                <w:sz w:val="24"/>
                <w:szCs w:val="24"/>
              </w:rPr>
              <w:t>%</w:t>
            </w:r>
          </w:p>
        </w:tc>
      </w:tr>
      <w:tr w:rsidR="00F37025" w:rsidRPr="004C74B9" w:rsidTr="002A3FC0">
        <w:tc>
          <w:tcPr>
            <w:tcW w:w="7792" w:type="dxa"/>
          </w:tcPr>
          <w:p w:rsidR="00F37025" w:rsidRPr="004C74B9" w:rsidRDefault="00F37025" w:rsidP="002A3FC0">
            <w:pPr>
              <w:autoSpaceDE w:val="0"/>
              <w:autoSpaceDN w:val="0"/>
              <w:adjustRightInd w:val="0"/>
              <w:rPr>
                <w:sz w:val="24"/>
                <w:szCs w:val="24"/>
              </w:rPr>
            </w:pPr>
            <w:r>
              <w:rPr>
                <w:sz w:val="24"/>
                <w:szCs w:val="24"/>
              </w:rPr>
              <w:t xml:space="preserve">Количество организаций, обязанных представить отчеты о ПК за 2016 </w:t>
            </w:r>
            <w:r w:rsidR="002A3FC0">
              <w:rPr>
                <w:sz w:val="24"/>
                <w:szCs w:val="24"/>
              </w:rPr>
              <w:t>г</w:t>
            </w:r>
          </w:p>
        </w:tc>
        <w:tc>
          <w:tcPr>
            <w:tcW w:w="1559" w:type="dxa"/>
          </w:tcPr>
          <w:p w:rsidR="00F37025" w:rsidRPr="004C74B9" w:rsidRDefault="002636E3" w:rsidP="00B602C2">
            <w:pPr>
              <w:autoSpaceDE w:val="0"/>
              <w:autoSpaceDN w:val="0"/>
              <w:adjustRightInd w:val="0"/>
              <w:jc w:val="center"/>
              <w:rPr>
                <w:sz w:val="24"/>
                <w:szCs w:val="24"/>
              </w:rPr>
            </w:pPr>
            <w:r>
              <w:rPr>
                <w:sz w:val="24"/>
                <w:szCs w:val="24"/>
              </w:rPr>
              <w:t>720</w:t>
            </w:r>
          </w:p>
        </w:tc>
        <w:tc>
          <w:tcPr>
            <w:tcW w:w="850" w:type="dxa"/>
          </w:tcPr>
          <w:p w:rsidR="00F37025" w:rsidRPr="004C74B9" w:rsidRDefault="00F37025" w:rsidP="00B602C2">
            <w:pPr>
              <w:autoSpaceDE w:val="0"/>
              <w:autoSpaceDN w:val="0"/>
              <w:adjustRightInd w:val="0"/>
              <w:jc w:val="center"/>
              <w:rPr>
                <w:sz w:val="24"/>
                <w:szCs w:val="24"/>
              </w:rPr>
            </w:pPr>
          </w:p>
        </w:tc>
      </w:tr>
      <w:tr w:rsidR="00F37025" w:rsidRPr="004C74B9" w:rsidTr="002A3FC0">
        <w:tc>
          <w:tcPr>
            <w:tcW w:w="7792" w:type="dxa"/>
          </w:tcPr>
          <w:p w:rsidR="00F37025" w:rsidRDefault="00F37025" w:rsidP="00F37025">
            <w:pPr>
              <w:autoSpaceDE w:val="0"/>
              <w:autoSpaceDN w:val="0"/>
              <w:adjustRightInd w:val="0"/>
              <w:rPr>
                <w:sz w:val="24"/>
                <w:szCs w:val="24"/>
              </w:rPr>
            </w:pPr>
            <w:r>
              <w:rPr>
                <w:sz w:val="24"/>
                <w:szCs w:val="24"/>
              </w:rPr>
              <w:t>Количество организаций</w:t>
            </w:r>
            <w:r w:rsidR="002636E3">
              <w:rPr>
                <w:sz w:val="24"/>
                <w:szCs w:val="24"/>
              </w:rPr>
              <w:t>,</w:t>
            </w:r>
            <w:r>
              <w:rPr>
                <w:sz w:val="24"/>
                <w:szCs w:val="24"/>
              </w:rPr>
              <w:t xml:space="preserve"> представивших сведения в срок (на 01.04.2017)</w:t>
            </w:r>
          </w:p>
        </w:tc>
        <w:tc>
          <w:tcPr>
            <w:tcW w:w="1559" w:type="dxa"/>
          </w:tcPr>
          <w:p w:rsidR="00F37025" w:rsidRPr="004C74B9" w:rsidRDefault="002636E3" w:rsidP="00B602C2">
            <w:pPr>
              <w:autoSpaceDE w:val="0"/>
              <w:autoSpaceDN w:val="0"/>
              <w:adjustRightInd w:val="0"/>
              <w:jc w:val="center"/>
              <w:rPr>
                <w:sz w:val="24"/>
                <w:szCs w:val="24"/>
              </w:rPr>
            </w:pPr>
            <w:r>
              <w:rPr>
                <w:sz w:val="24"/>
                <w:szCs w:val="24"/>
              </w:rPr>
              <w:t>317</w:t>
            </w:r>
          </w:p>
        </w:tc>
        <w:tc>
          <w:tcPr>
            <w:tcW w:w="850" w:type="dxa"/>
          </w:tcPr>
          <w:p w:rsidR="00F37025" w:rsidRPr="004C74B9" w:rsidRDefault="002636E3" w:rsidP="00B602C2">
            <w:pPr>
              <w:autoSpaceDE w:val="0"/>
              <w:autoSpaceDN w:val="0"/>
              <w:adjustRightInd w:val="0"/>
              <w:jc w:val="center"/>
              <w:rPr>
                <w:sz w:val="24"/>
                <w:szCs w:val="24"/>
              </w:rPr>
            </w:pPr>
            <w:r>
              <w:rPr>
                <w:sz w:val="24"/>
                <w:szCs w:val="24"/>
              </w:rPr>
              <w:t>44%</w:t>
            </w:r>
          </w:p>
        </w:tc>
      </w:tr>
      <w:tr w:rsidR="002636E3" w:rsidRPr="004C74B9" w:rsidTr="002A3FC0">
        <w:tc>
          <w:tcPr>
            <w:tcW w:w="7792" w:type="dxa"/>
          </w:tcPr>
          <w:p w:rsidR="002636E3" w:rsidRDefault="002636E3" w:rsidP="00F37025">
            <w:pPr>
              <w:autoSpaceDE w:val="0"/>
              <w:autoSpaceDN w:val="0"/>
              <w:adjustRightInd w:val="0"/>
              <w:rPr>
                <w:sz w:val="24"/>
                <w:szCs w:val="24"/>
              </w:rPr>
            </w:pPr>
            <w:r>
              <w:rPr>
                <w:sz w:val="24"/>
                <w:szCs w:val="24"/>
              </w:rPr>
              <w:t xml:space="preserve">Количество организаций, представивших сведения с нарушением сроков </w:t>
            </w:r>
          </w:p>
        </w:tc>
        <w:tc>
          <w:tcPr>
            <w:tcW w:w="1559" w:type="dxa"/>
          </w:tcPr>
          <w:p w:rsidR="002636E3" w:rsidRPr="004C74B9" w:rsidRDefault="002636E3" w:rsidP="00B602C2">
            <w:pPr>
              <w:autoSpaceDE w:val="0"/>
              <w:autoSpaceDN w:val="0"/>
              <w:adjustRightInd w:val="0"/>
              <w:jc w:val="center"/>
              <w:rPr>
                <w:sz w:val="24"/>
                <w:szCs w:val="24"/>
              </w:rPr>
            </w:pPr>
            <w:r>
              <w:rPr>
                <w:sz w:val="24"/>
                <w:szCs w:val="24"/>
              </w:rPr>
              <w:t>268</w:t>
            </w:r>
          </w:p>
        </w:tc>
        <w:tc>
          <w:tcPr>
            <w:tcW w:w="850" w:type="dxa"/>
          </w:tcPr>
          <w:p w:rsidR="002636E3" w:rsidRPr="004C74B9" w:rsidRDefault="002636E3" w:rsidP="00B602C2">
            <w:pPr>
              <w:autoSpaceDE w:val="0"/>
              <w:autoSpaceDN w:val="0"/>
              <w:adjustRightInd w:val="0"/>
              <w:jc w:val="center"/>
              <w:rPr>
                <w:sz w:val="24"/>
                <w:szCs w:val="24"/>
              </w:rPr>
            </w:pPr>
            <w:r>
              <w:rPr>
                <w:sz w:val="24"/>
                <w:szCs w:val="24"/>
              </w:rPr>
              <w:t>38%</w:t>
            </w:r>
          </w:p>
        </w:tc>
      </w:tr>
      <w:tr w:rsidR="00F37025" w:rsidRPr="004C74B9" w:rsidTr="002A3FC0">
        <w:tc>
          <w:tcPr>
            <w:tcW w:w="7792" w:type="dxa"/>
          </w:tcPr>
          <w:p w:rsidR="00F37025" w:rsidRPr="004C74B9" w:rsidRDefault="00F37025" w:rsidP="00F37025">
            <w:pPr>
              <w:autoSpaceDE w:val="0"/>
              <w:autoSpaceDN w:val="0"/>
              <w:adjustRightInd w:val="0"/>
              <w:rPr>
                <w:sz w:val="24"/>
                <w:szCs w:val="24"/>
              </w:rPr>
            </w:pPr>
            <w:r>
              <w:rPr>
                <w:sz w:val="24"/>
                <w:szCs w:val="24"/>
              </w:rPr>
              <w:t>Количество организаций не представили сведения на 01.10.2017</w:t>
            </w:r>
          </w:p>
        </w:tc>
        <w:tc>
          <w:tcPr>
            <w:tcW w:w="1559" w:type="dxa"/>
          </w:tcPr>
          <w:p w:rsidR="00F37025" w:rsidRPr="004C74B9" w:rsidRDefault="002636E3" w:rsidP="00B602C2">
            <w:pPr>
              <w:autoSpaceDE w:val="0"/>
              <w:autoSpaceDN w:val="0"/>
              <w:adjustRightInd w:val="0"/>
              <w:jc w:val="center"/>
              <w:rPr>
                <w:sz w:val="24"/>
                <w:szCs w:val="24"/>
              </w:rPr>
            </w:pPr>
            <w:r>
              <w:rPr>
                <w:sz w:val="24"/>
                <w:szCs w:val="24"/>
              </w:rPr>
              <w:t>135</w:t>
            </w:r>
          </w:p>
        </w:tc>
        <w:tc>
          <w:tcPr>
            <w:tcW w:w="850" w:type="dxa"/>
          </w:tcPr>
          <w:p w:rsidR="00F37025" w:rsidRPr="004C74B9" w:rsidRDefault="002636E3" w:rsidP="00B602C2">
            <w:pPr>
              <w:autoSpaceDE w:val="0"/>
              <w:autoSpaceDN w:val="0"/>
              <w:adjustRightInd w:val="0"/>
              <w:jc w:val="center"/>
              <w:rPr>
                <w:sz w:val="24"/>
                <w:szCs w:val="24"/>
              </w:rPr>
            </w:pPr>
            <w:r>
              <w:rPr>
                <w:sz w:val="24"/>
                <w:szCs w:val="24"/>
              </w:rPr>
              <w:t>18%</w:t>
            </w:r>
          </w:p>
        </w:tc>
      </w:tr>
      <w:tr w:rsidR="002636E3" w:rsidRPr="004C74B9" w:rsidTr="002A3FC0">
        <w:tc>
          <w:tcPr>
            <w:tcW w:w="7792" w:type="dxa"/>
          </w:tcPr>
          <w:p w:rsidR="002636E3" w:rsidRDefault="002636E3" w:rsidP="00F37025">
            <w:pPr>
              <w:autoSpaceDE w:val="0"/>
              <w:autoSpaceDN w:val="0"/>
              <w:adjustRightInd w:val="0"/>
              <w:rPr>
                <w:sz w:val="24"/>
                <w:szCs w:val="24"/>
              </w:rPr>
            </w:pPr>
            <w:r>
              <w:rPr>
                <w:sz w:val="24"/>
                <w:szCs w:val="24"/>
              </w:rPr>
              <w:t>Количество организаций, прекративших деятельность на отчетную дату</w:t>
            </w:r>
          </w:p>
        </w:tc>
        <w:tc>
          <w:tcPr>
            <w:tcW w:w="1559" w:type="dxa"/>
          </w:tcPr>
          <w:p w:rsidR="002636E3" w:rsidRPr="004C74B9" w:rsidRDefault="002636E3" w:rsidP="00B602C2">
            <w:pPr>
              <w:autoSpaceDE w:val="0"/>
              <w:autoSpaceDN w:val="0"/>
              <w:adjustRightInd w:val="0"/>
              <w:jc w:val="center"/>
              <w:rPr>
                <w:sz w:val="24"/>
                <w:szCs w:val="24"/>
              </w:rPr>
            </w:pPr>
            <w:r>
              <w:rPr>
                <w:sz w:val="24"/>
                <w:szCs w:val="24"/>
              </w:rPr>
              <w:t>14</w:t>
            </w:r>
          </w:p>
        </w:tc>
        <w:tc>
          <w:tcPr>
            <w:tcW w:w="850" w:type="dxa"/>
          </w:tcPr>
          <w:p w:rsidR="002636E3" w:rsidRPr="004C74B9" w:rsidRDefault="002636E3" w:rsidP="00B602C2">
            <w:pPr>
              <w:autoSpaceDE w:val="0"/>
              <w:autoSpaceDN w:val="0"/>
              <w:adjustRightInd w:val="0"/>
              <w:jc w:val="center"/>
              <w:rPr>
                <w:sz w:val="24"/>
                <w:szCs w:val="24"/>
              </w:rPr>
            </w:pPr>
          </w:p>
        </w:tc>
      </w:tr>
    </w:tbl>
    <w:p w:rsidR="00832255" w:rsidRDefault="00832255" w:rsidP="00832255">
      <w:pPr>
        <w:keepNext/>
        <w:widowControl w:val="0"/>
        <w:spacing w:before="120" w:after="0" w:line="360" w:lineRule="auto"/>
        <w:ind w:firstLine="720"/>
        <w:jc w:val="both"/>
        <w:rPr>
          <w:rFonts w:ascii="Times New Roman" w:eastAsia="Times New Roman" w:hAnsi="Times New Roman" w:cs="Times New Roman"/>
          <w:sz w:val="28"/>
          <w:szCs w:val="28"/>
          <w:lang w:eastAsia="ru-RU"/>
        </w:rPr>
      </w:pPr>
      <w:r w:rsidRPr="00832255">
        <w:rPr>
          <w:rFonts w:ascii="Times New Roman" w:eastAsia="Times New Roman" w:hAnsi="Times New Roman" w:cs="Times New Roman"/>
          <w:sz w:val="28"/>
          <w:szCs w:val="28"/>
          <w:lang w:eastAsia="ru-RU"/>
        </w:rPr>
        <w:lastRenderedPageBreak/>
        <w:t xml:space="preserve">За непредставление </w:t>
      </w:r>
      <w:r>
        <w:rPr>
          <w:rFonts w:ascii="Times New Roman" w:eastAsia="Times New Roman" w:hAnsi="Times New Roman" w:cs="Times New Roman"/>
          <w:sz w:val="28"/>
          <w:szCs w:val="28"/>
          <w:lang w:eastAsia="ru-RU"/>
        </w:rPr>
        <w:t>(</w:t>
      </w:r>
      <w:r w:rsidRPr="00832255">
        <w:rPr>
          <w:rFonts w:ascii="Times New Roman" w:eastAsia="Times New Roman" w:hAnsi="Times New Roman" w:cs="Times New Roman"/>
          <w:sz w:val="28"/>
          <w:szCs w:val="28"/>
          <w:lang w:eastAsia="ru-RU"/>
        </w:rPr>
        <w:t>несвоевременное предоставление</w:t>
      </w:r>
      <w:r>
        <w:rPr>
          <w:rFonts w:ascii="Times New Roman" w:eastAsia="Times New Roman" w:hAnsi="Times New Roman" w:cs="Times New Roman"/>
          <w:sz w:val="28"/>
          <w:szCs w:val="28"/>
          <w:lang w:eastAsia="ru-RU"/>
        </w:rPr>
        <w:t>)</w:t>
      </w:r>
      <w:r w:rsidRPr="00832255">
        <w:rPr>
          <w:rFonts w:ascii="Times New Roman" w:eastAsia="Times New Roman" w:hAnsi="Times New Roman" w:cs="Times New Roman"/>
          <w:sz w:val="28"/>
          <w:szCs w:val="28"/>
          <w:lang w:eastAsia="ru-RU"/>
        </w:rPr>
        <w:t xml:space="preserve"> сведений о ПК инспекторским составом возбуждено 44 дела об административных правонарушениях по ст. 19.7 и 1 по статье 9.1 КоАП РФ. </w:t>
      </w:r>
    </w:p>
    <w:p w:rsidR="00777299" w:rsidRPr="00777299" w:rsidRDefault="00777299" w:rsidP="00832255">
      <w:pPr>
        <w:keepNext/>
        <w:widowControl w:val="0"/>
        <w:spacing w:before="120" w:after="0" w:line="360" w:lineRule="auto"/>
        <w:ind w:firstLine="720"/>
        <w:jc w:val="both"/>
        <w:rPr>
          <w:rFonts w:ascii="Times New Roman" w:eastAsia="Times New Roman" w:hAnsi="Times New Roman" w:cs="Times New Roman"/>
          <w:i/>
          <w:sz w:val="28"/>
          <w:szCs w:val="28"/>
          <w:lang w:eastAsia="ru-RU"/>
        </w:rPr>
      </w:pPr>
      <w:r w:rsidRPr="00777299">
        <w:rPr>
          <w:rFonts w:ascii="Times New Roman" w:eastAsia="Times New Roman" w:hAnsi="Times New Roman" w:cs="Times New Roman"/>
          <w:i/>
          <w:sz w:val="28"/>
          <w:szCs w:val="28"/>
          <w:lang w:eastAsia="ru-RU"/>
        </w:rPr>
        <w:t>Аварийность</w:t>
      </w:r>
    </w:p>
    <w:p w:rsidR="00832255" w:rsidRPr="00777299" w:rsidRDefault="00832255" w:rsidP="00832255">
      <w:pPr>
        <w:keepNext/>
        <w:widowControl w:val="0"/>
        <w:spacing w:after="0" w:line="360" w:lineRule="auto"/>
        <w:ind w:firstLine="720"/>
        <w:jc w:val="both"/>
        <w:rPr>
          <w:rFonts w:ascii="Times New Roman" w:hAnsi="Times New Roman" w:cs="Times New Roman"/>
          <w:sz w:val="28"/>
          <w:szCs w:val="28"/>
          <w:lang w:eastAsia="zh-CN"/>
        </w:rPr>
      </w:pPr>
      <w:r w:rsidRPr="00777299">
        <w:rPr>
          <w:rFonts w:ascii="Times New Roman" w:hAnsi="Times New Roman" w:cs="Times New Roman"/>
          <w:sz w:val="28"/>
          <w:szCs w:val="28"/>
          <w:lang w:eastAsia="zh-CN"/>
        </w:rPr>
        <w:t xml:space="preserve">Отсутствие должного производственного контроля за соблюдением требований безопасности, </w:t>
      </w:r>
      <w:r w:rsidR="004C74B9" w:rsidRPr="00777299">
        <w:rPr>
          <w:rFonts w:ascii="Times New Roman" w:hAnsi="Times New Roman" w:cs="Times New Roman"/>
          <w:sz w:val="28"/>
          <w:szCs w:val="28"/>
        </w:rPr>
        <w:t>пренебрежительно</w:t>
      </w:r>
      <w:r w:rsidRPr="00777299">
        <w:rPr>
          <w:rFonts w:ascii="Times New Roman" w:hAnsi="Times New Roman" w:cs="Times New Roman"/>
          <w:sz w:val="28"/>
          <w:szCs w:val="28"/>
        </w:rPr>
        <w:t>го отношения</w:t>
      </w:r>
      <w:r w:rsidR="004C74B9" w:rsidRPr="00777299">
        <w:rPr>
          <w:rFonts w:ascii="Times New Roman" w:hAnsi="Times New Roman" w:cs="Times New Roman"/>
          <w:sz w:val="28"/>
          <w:szCs w:val="28"/>
        </w:rPr>
        <w:t xml:space="preserve"> руководства и должностных лиц предприятий и организации к вопросам соблюдения обязательных требований, в конечно</w:t>
      </w:r>
      <w:r w:rsidRPr="00777299">
        <w:rPr>
          <w:rFonts w:ascii="Times New Roman" w:hAnsi="Times New Roman" w:cs="Times New Roman"/>
          <w:sz w:val="28"/>
          <w:szCs w:val="28"/>
        </w:rPr>
        <w:t>м</w:t>
      </w:r>
      <w:r w:rsidR="004C74B9" w:rsidRPr="00777299">
        <w:rPr>
          <w:rFonts w:ascii="Times New Roman" w:hAnsi="Times New Roman" w:cs="Times New Roman"/>
          <w:sz w:val="28"/>
          <w:szCs w:val="28"/>
        </w:rPr>
        <w:t xml:space="preserve"> результате приводит к авариям и несчастным случаям, в том числе и со смертельным исходом.</w:t>
      </w:r>
      <w:r w:rsidR="00B2617E" w:rsidRPr="00777299">
        <w:rPr>
          <w:rFonts w:ascii="Times New Roman" w:hAnsi="Times New Roman" w:cs="Times New Roman"/>
          <w:sz w:val="28"/>
          <w:szCs w:val="28"/>
          <w:lang w:eastAsia="zh-CN"/>
        </w:rPr>
        <w:t xml:space="preserve"> </w:t>
      </w:r>
    </w:p>
    <w:p w:rsidR="009A418E" w:rsidRPr="009A418E" w:rsidRDefault="009A418E" w:rsidP="009A418E">
      <w:pPr>
        <w:keepNext/>
        <w:widowControl w:val="0"/>
        <w:spacing w:after="0" w:line="360" w:lineRule="auto"/>
        <w:ind w:firstLine="709"/>
        <w:jc w:val="both"/>
        <w:rPr>
          <w:rFonts w:ascii="Times New Roman" w:hAnsi="Times New Roman" w:cs="Times New Roman"/>
          <w:sz w:val="28"/>
          <w:szCs w:val="28"/>
          <w:lang w:eastAsia="zh-CN"/>
        </w:rPr>
      </w:pPr>
      <w:r w:rsidRPr="009A418E">
        <w:rPr>
          <w:rFonts w:ascii="Times New Roman" w:hAnsi="Times New Roman" w:cs="Times New Roman"/>
          <w:sz w:val="28"/>
          <w:szCs w:val="28"/>
          <w:lang w:eastAsia="zh-CN"/>
        </w:rPr>
        <w:t xml:space="preserve">В 3 квартале 2017 на подконтрольных Управлению объектах повышенной опасности произошли 2 аварии: </w:t>
      </w:r>
    </w:p>
    <w:p w:rsidR="009A418E" w:rsidRPr="009A418E" w:rsidRDefault="009A418E" w:rsidP="009A418E">
      <w:pPr>
        <w:pStyle w:val="a9"/>
        <w:keepNext/>
        <w:widowControl w:val="0"/>
        <w:spacing w:line="360" w:lineRule="auto"/>
        <w:rPr>
          <w:rFonts w:eastAsiaTheme="minorHAnsi"/>
          <w:szCs w:val="28"/>
          <w:lang w:val="ru-RU" w:eastAsia="zh-CN"/>
        </w:rPr>
      </w:pPr>
      <w:r w:rsidRPr="009A418E">
        <w:rPr>
          <w:rFonts w:eastAsiaTheme="minorHAnsi"/>
          <w:szCs w:val="28"/>
          <w:lang w:val="ru-RU" w:eastAsia="zh-CN"/>
        </w:rPr>
        <w:t xml:space="preserve">- 15.07.2017 в ОАО «Сургутнефтегаз» </w:t>
      </w:r>
      <w:proofErr w:type="spellStart"/>
      <w:r w:rsidRPr="009A418E">
        <w:rPr>
          <w:rFonts w:eastAsiaTheme="minorHAnsi"/>
          <w:szCs w:val="28"/>
          <w:lang w:val="ru-RU" w:eastAsia="zh-CN"/>
        </w:rPr>
        <w:t>Талаканское</w:t>
      </w:r>
      <w:proofErr w:type="spellEnd"/>
      <w:r w:rsidRPr="009A418E">
        <w:rPr>
          <w:rFonts w:eastAsiaTheme="minorHAnsi"/>
          <w:szCs w:val="28"/>
          <w:lang w:val="ru-RU" w:eastAsia="zh-CN"/>
        </w:rPr>
        <w:t xml:space="preserve"> НГКМ (НД),</w:t>
      </w:r>
    </w:p>
    <w:p w:rsidR="009A418E" w:rsidRPr="009A418E" w:rsidRDefault="009A418E" w:rsidP="009A418E">
      <w:pPr>
        <w:pStyle w:val="a9"/>
        <w:keepNext/>
        <w:widowControl w:val="0"/>
        <w:spacing w:line="360" w:lineRule="auto"/>
        <w:rPr>
          <w:rFonts w:eastAsiaTheme="minorHAnsi"/>
          <w:szCs w:val="28"/>
          <w:lang w:val="ru-RU" w:eastAsia="zh-CN"/>
        </w:rPr>
      </w:pPr>
      <w:r w:rsidRPr="009A418E">
        <w:rPr>
          <w:rFonts w:eastAsiaTheme="minorHAnsi"/>
          <w:szCs w:val="28"/>
          <w:lang w:val="ru-RU" w:eastAsia="zh-CN"/>
        </w:rPr>
        <w:t xml:space="preserve">- 04.08.2017 в АК «АЛРОСА» (ПАО) </w:t>
      </w:r>
      <w:proofErr w:type="spellStart"/>
      <w:r w:rsidRPr="009A418E">
        <w:rPr>
          <w:rFonts w:eastAsiaTheme="minorHAnsi"/>
          <w:szCs w:val="28"/>
          <w:lang w:val="ru-RU" w:eastAsia="zh-CN"/>
        </w:rPr>
        <w:t>Мирнинский</w:t>
      </w:r>
      <w:proofErr w:type="spellEnd"/>
      <w:r w:rsidRPr="009A418E">
        <w:rPr>
          <w:rFonts w:eastAsiaTheme="minorHAnsi"/>
          <w:szCs w:val="28"/>
          <w:lang w:val="ru-RU" w:eastAsia="zh-CN"/>
        </w:rPr>
        <w:t xml:space="preserve"> ГОК (Г). </w:t>
      </w:r>
      <w:r w:rsidR="00777299" w:rsidRPr="00777299">
        <w:rPr>
          <w:bCs/>
          <w:iCs/>
          <w:szCs w:val="28"/>
        </w:rPr>
        <w:t>В результате аварии произошло затопление горных выработок рудника. Из подземных выработок, затопленных водой, н</w:t>
      </w:r>
      <w:r w:rsidR="00777299">
        <w:rPr>
          <w:bCs/>
          <w:iCs/>
          <w:szCs w:val="28"/>
        </w:rPr>
        <w:t>е удалось спасти 8 человек.</w:t>
      </w:r>
      <w:r w:rsidRPr="00777299">
        <w:rPr>
          <w:rFonts w:eastAsiaTheme="minorHAnsi"/>
          <w:szCs w:val="28"/>
          <w:lang w:val="ru-RU" w:eastAsia="zh-CN"/>
        </w:rPr>
        <w:t xml:space="preserve"> </w:t>
      </w:r>
      <w:r w:rsidR="00777299">
        <w:rPr>
          <w:rFonts w:eastAsiaTheme="minorHAnsi"/>
          <w:szCs w:val="28"/>
          <w:lang w:val="ru-RU" w:eastAsia="zh-CN"/>
        </w:rPr>
        <w:t>О</w:t>
      </w:r>
      <w:r w:rsidRPr="009A418E">
        <w:rPr>
          <w:rFonts w:eastAsiaTheme="minorHAnsi"/>
          <w:szCs w:val="28"/>
          <w:lang w:val="ru-RU" w:eastAsia="zh-CN"/>
        </w:rPr>
        <w:t>дин пострадавший получил тяжёлую травму и 8 пострадавших получили травмы лёгкой степени.</w:t>
      </w:r>
    </w:p>
    <w:p w:rsidR="0018640B" w:rsidRPr="00256D36" w:rsidRDefault="00C268ED" w:rsidP="009A418E">
      <w:pPr>
        <w:keepNext/>
        <w:widowControl w:val="0"/>
        <w:spacing w:before="120" w:after="120" w:line="240" w:lineRule="auto"/>
        <w:jc w:val="center"/>
        <w:rPr>
          <w:rFonts w:ascii="Times New Roman" w:hAnsi="Times New Roman" w:cs="Times New Roman"/>
          <w:b/>
          <w:sz w:val="28"/>
          <w:szCs w:val="28"/>
        </w:rPr>
      </w:pPr>
      <w:r w:rsidRPr="00256D36">
        <w:rPr>
          <w:rFonts w:ascii="Times New Roman" w:eastAsia="Times New Roman" w:hAnsi="Times New Roman" w:cs="Times New Roman"/>
          <w:b/>
          <w:sz w:val="28"/>
          <w:szCs w:val="28"/>
          <w:shd w:val="clear" w:color="auto" w:fill="EEEEEE"/>
          <w:lang w:eastAsia="ru-RU"/>
        </w:rPr>
        <w:t>2. Анализ административной практики Ленского управления Ростехнадзора</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Анализ административной практики Управления показывает, что должностными лица Управления, осуществляющими контрольно-надзорную деятельность в пределах компетенции Ростехнадзора, в случае выявления нарушений обязательных требований законодательства Российской Федерации поднадзорными Управлению организациями, применяются к последним меры административного воздействия, предусмотренные Кодексом Российской Федерации об административных нарушениях (далее КоАП РФ).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Причем к таким мерам административного воздействия, применяемым к правонарушителям, относятся: предупреждение, административный штраф, административное приостановление деятельности, дисквалификация должностных лиц поднадзорных Управлению организаций.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Административная практика Управления сосредоточена в области выявления, пресечения, предупреждения и применения мер административного воздействия к </w:t>
      </w:r>
      <w:r w:rsidRPr="00256D36">
        <w:rPr>
          <w:rFonts w:ascii="Times New Roman" w:eastAsia="Times New Roman" w:hAnsi="Times New Roman" w:cs="Times New Roman"/>
          <w:bCs/>
          <w:sz w:val="28"/>
          <w:szCs w:val="28"/>
          <w:lang w:eastAsia="ru-RU"/>
        </w:rPr>
        <w:lastRenderedPageBreak/>
        <w:t xml:space="preserve">поднадзорным Управлению организациям, допустившим нарушения в сфере промышленной безопасности и безопасности гидротехнических сооружений, энергетического надзора, строительного надзора.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При выявлении нарушений обязательных требований в области промышленной безопасности и безопасности гидротехнических сооружений, организации, эксплуатирующие опасные производственные объекты и гидротехнические сооружения, как правило, привлекаются к административной ответственности по ст.9.1 КоАП РФ - нарушение требований промышленной безопасности или условий лицензий на осуществление видов деятельности в области промышленной безопасности, по ст.9.2 КоАП РФ - нарушение требований к обеспечению безопасности гидротехнических сооружений, установленных законодательством Российской Федерации.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За 9 месяцев 2017 года должностными лицами Управления за нарушение обязательных требований в области промышленной безопасности возбуждено и рассмотрено в установленном КоАП РФ порядке 219 административных дел по ст.9.1 КоАП РФ, к административной ответственности привлечено 215 правонарушителей.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За указанный отчетный период, должностными лицами Управления за нарушение обязательных требований в сфере безопасности гидротехнических сооружений возбуждено и рассмотрено в установленном КоАП РФ порядке 15 административных дел по ст.9.2 КоАП РФ, 15 правонарушителей привлечены к административной ответственности.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256D36">
        <w:rPr>
          <w:rFonts w:ascii="Times New Roman" w:eastAsia="Times New Roman" w:hAnsi="Times New Roman" w:cs="Times New Roman"/>
          <w:bCs/>
          <w:sz w:val="28"/>
          <w:szCs w:val="28"/>
          <w:lang w:eastAsia="ru-RU"/>
        </w:rPr>
        <w:t xml:space="preserve"> В сфере энергетического надзора, должностные лица Управления, как правило, возбуждают в отношении правонарушителей административные дела по ст.9.11 КоАП РФ - н</w:t>
      </w:r>
      <w:r w:rsidRPr="00256D36">
        <w:rPr>
          <w:rFonts w:ascii="Times New Roman" w:eastAsia="Times New Roman" w:hAnsi="Times New Roman" w:cs="Times New Roman"/>
          <w:sz w:val="28"/>
          <w:szCs w:val="28"/>
          <w:lang w:eastAsia="ru-RU"/>
        </w:rPr>
        <w:t xml:space="preserve">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При этом, количество выявленных нарушений, </w:t>
      </w:r>
      <w:proofErr w:type="gramStart"/>
      <w:r w:rsidRPr="00256D36">
        <w:rPr>
          <w:rFonts w:ascii="Times New Roman" w:eastAsia="Times New Roman" w:hAnsi="Times New Roman" w:cs="Times New Roman"/>
          <w:sz w:val="28"/>
          <w:szCs w:val="28"/>
          <w:lang w:eastAsia="ru-RU"/>
        </w:rPr>
        <w:t>а следовательно</w:t>
      </w:r>
      <w:proofErr w:type="gramEnd"/>
      <w:r w:rsidRPr="00256D36">
        <w:rPr>
          <w:rFonts w:ascii="Times New Roman" w:eastAsia="Times New Roman" w:hAnsi="Times New Roman" w:cs="Times New Roman"/>
          <w:sz w:val="28"/>
          <w:szCs w:val="28"/>
          <w:lang w:eastAsia="ru-RU"/>
        </w:rPr>
        <w:t xml:space="preserve"> и возбуждение административных дел по ст.9.11 КоАП РФ, является значительным, на что указывают следующие данные.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sz w:val="28"/>
          <w:szCs w:val="28"/>
          <w:lang w:eastAsia="ru-RU"/>
        </w:rPr>
        <w:t xml:space="preserve"> </w:t>
      </w:r>
      <w:r w:rsidRPr="00256D36">
        <w:rPr>
          <w:rFonts w:ascii="Times New Roman" w:eastAsia="Times New Roman" w:hAnsi="Times New Roman" w:cs="Times New Roman"/>
          <w:bCs/>
          <w:sz w:val="28"/>
          <w:szCs w:val="28"/>
          <w:lang w:eastAsia="ru-RU"/>
        </w:rPr>
        <w:t xml:space="preserve">За 9 месяцев 2017 года должностными лицами Управления за нарушение </w:t>
      </w:r>
      <w:r w:rsidRPr="00256D36">
        <w:rPr>
          <w:rFonts w:ascii="Times New Roman" w:eastAsia="Times New Roman" w:hAnsi="Times New Roman" w:cs="Times New Roman"/>
          <w:bCs/>
          <w:sz w:val="28"/>
          <w:szCs w:val="28"/>
          <w:lang w:eastAsia="ru-RU"/>
        </w:rPr>
        <w:lastRenderedPageBreak/>
        <w:t xml:space="preserve">обязательных требований в области тепло-, электроэнергетики возбуждено и рассмотрено в установленном КоАП РФ порядке 209 административных дел по ст.9.11 КоАП РФ, к административной ответственности привлечено 208 правонарушителей.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На территории Республики Саха (Якутия) активно ведется строительная деятельность. В пределах полномочий Ростехнадзора, должностными лицами Управления осуществляется строительный надзор. При выявлении нарушений обязательных требований при осуществлении строительства, привлечение к административной ответственности правонарушителей производится, в </w:t>
      </w:r>
      <w:proofErr w:type="gramStart"/>
      <w:r w:rsidRPr="00256D36">
        <w:rPr>
          <w:rFonts w:ascii="Times New Roman" w:eastAsia="Times New Roman" w:hAnsi="Times New Roman" w:cs="Times New Roman"/>
          <w:bCs/>
          <w:sz w:val="28"/>
          <w:szCs w:val="28"/>
          <w:lang w:eastAsia="ru-RU"/>
        </w:rPr>
        <w:t>основном,  на</w:t>
      </w:r>
      <w:proofErr w:type="gramEnd"/>
      <w:r w:rsidRPr="00256D36">
        <w:rPr>
          <w:rFonts w:ascii="Times New Roman" w:eastAsia="Times New Roman" w:hAnsi="Times New Roman" w:cs="Times New Roman"/>
          <w:bCs/>
          <w:sz w:val="28"/>
          <w:szCs w:val="28"/>
          <w:lang w:eastAsia="ru-RU"/>
        </w:rPr>
        <w:t xml:space="preserve"> основании ст.9.4 КоАП РФ - нарушение обязательных требований в области строительства и применения строительных материалов (изделий), ст.9.5 КоАП РФ -</w:t>
      </w:r>
      <w:r w:rsidRPr="00256D36">
        <w:rPr>
          <w:rFonts w:ascii="Times New Roman" w:hAnsi="Times New Roman" w:cs="Times New Roman"/>
          <w:bCs/>
          <w:sz w:val="28"/>
          <w:szCs w:val="28"/>
        </w:rPr>
        <w:t xml:space="preserve"> н</w:t>
      </w:r>
      <w:r w:rsidRPr="00256D36">
        <w:rPr>
          <w:rFonts w:ascii="Times New Roman" w:eastAsia="Times New Roman" w:hAnsi="Times New Roman" w:cs="Times New Roman"/>
          <w:bCs/>
          <w:sz w:val="28"/>
          <w:szCs w:val="28"/>
          <w:lang w:eastAsia="ru-RU"/>
        </w:rPr>
        <w:t xml:space="preserve">арушение установленного порядка строительства, реконструкции, капитального ремонта объекта капитального строительства, ввода его в эксплуатацию.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За указанный период 2017 года, должностными лицами Управления за нарушение обязательных требований при осуществлении строительства возбуждено и рассмотрено в установленном КоАП РФ порядке 55 административных дел по ст.9.4 КоАП РФ, 55 правонарушителей привлечены к административной ответственности, по ст.9.5 КоАП РФ возбуждено и рассмотрено 4 административных дела, результатом которых является привлечение 4 правонарушителей к административной ответственности.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Отдельно необходимо остановиться на административной практике, связанной с применением ч.1, 6 и 11 ст.19.5 КоАП РФ -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Выполнение законного предписания органа (должностного лица), осуществляющего государственный надзор (контроль), является не правом, а прямой обязанности лица, которому оно выдано. Неисполнение этой обязанности влечет за собой привлечение правонарушителя к административной ответственности по ст.19.5 КоАП РФ. За 9 месяцев 2017 года по ст.19.5 КоАП РФ </w:t>
      </w:r>
      <w:r w:rsidRPr="00256D36">
        <w:rPr>
          <w:rFonts w:ascii="Times New Roman" w:eastAsia="Times New Roman" w:hAnsi="Times New Roman" w:cs="Times New Roman"/>
          <w:bCs/>
          <w:sz w:val="28"/>
          <w:szCs w:val="28"/>
          <w:lang w:eastAsia="ru-RU"/>
        </w:rPr>
        <w:lastRenderedPageBreak/>
        <w:t xml:space="preserve">должностными лицами Управления возбуждено и рассмотрено 54 административных дела с привлечением к административной ответственности 49 правонарушителей.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Следует отметить, что в соответствии с требованиями КоАП РФ, должностные лица в ряде случаев наделены только полномочиями по возбуждению в отношении правонарушителей административных дел, а их рассмотрение и решение вопроса о привлечении к административной ответственности относится к исключительной компетенции судебных органов. Кроме того, любое лицо, привлеченное к административной ответственности, вправе обратиться за защитой своих прав в суд. Этим обуславливается необходимость участия должностных лиц Управления при рассмотрении административных дел в судах Российской Федерации различных инстанций.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Общее количество судебных дел за 9 месяцев 2017 года рассмотренных с участием должностных лиц Управления составило 69 судебных дел, из которых решения по 60 судебным делам были приняты в пользу Управления, решения по 9 судебным делам в пользу лиц, привлеченных к административной ответственности. </w:t>
      </w:r>
    </w:p>
    <w:p w:rsidR="00256D36" w:rsidRPr="00256D36" w:rsidRDefault="00256D36" w:rsidP="00CA0108">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По судебным делам, рассмотренным за отчетный период арбитражными судами: решения по 19 судебным делам были приняты в пользу Управления, решения по 8 судебным делам в пользу лиц, привлеченных к административной ответственности. </w:t>
      </w:r>
    </w:p>
    <w:p w:rsidR="009A418E" w:rsidRDefault="00256D36" w:rsidP="009A418E">
      <w:pPr>
        <w:keepNext/>
        <w:widowControl w:val="0"/>
        <w:spacing w:after="0" w:line="360" w:lineRule="auto"/>
        <w:ind w:firstLine="709"/>
        <w:contextualSpacing/>
        <w:jc w:val="both"/>
        <w:rPr>
          <w:rFonts w:ascii="Times New Roman" w:eastAsia="Times New Roman" w:hAnsi="Times New Roman" w:cs="Times New Roman"/>
          <w:bCs/>
          <w:sz w:val="28"/>
          <w:szCs w:val="28"/>
          <w:lang w:eastAsia="ru-RU"/>
        </w:rPr>
      </w:pPr>
      <w:r w:rsidRPr="00256D36">
        <w:rPr>
          <w:rFonts w:ascii="Times New Roman" w:eastAsia="Times New Roman" w:hAnsi="Times New Roman" w:cs="Times New Roman"/>
          <w:bCs/>
          <w:sz w:val="28"/>
          <w:szCs w:val="28"/>
          <w:lang w:eastAsia="ru-RU"/>
        </w:rPr>
        <w:t xml:space="preserve">   По судебным делам, рассмотренным за отчетный период судами общей юрисдикции: решения по 41 судебным делам были приняты в пользу Управления, решение по 1 судебному делам в пользу лица, привлеченному к административной ответственности.  </w:t>
      </w:r>
    </w:p>
    <w:p w:rsidR="00EE52CA" w:rsidRPr="00256D36" w:rsidRDefault="0082135B" w:rsidP="009A418E">
      <w:pPr>
        <w:keepNext/>
        <w:widowControl w:val="0"/>
        <w:spacing w:before="120" w:after="120" w:line="360" w:lineRule="auto"/>
        <w:ind w:firstLine="709"/>
        <w:contextualSpacing/>
        <w:jc w:val="center"/>
        <w:rPr>
          <w:rFonts w:ascii="Times New Roman" w:eastAsia="Times New Roman" w:hAnsi="Times New Roman" w:cs="Times New Roman"/>
          <w:b/>
          <w:sz w:val="28"/>
          <w:szCs w:val="28"/>
          <w:lang w:eastAsia="ru-RU"/>
        </w:rPr>
      </w:pPr>
      <w:r w:rsidRPr="00256D36">
        <w:rPr>
          <w:rFonts w:ascii="Times New Roman" w:eastAsia="Times New Roman" w:hAnsi="Times New Roman" w:cs="Times New Roman"/>
          <w:b/>
          <w:sz w:val="28"/>
          <w:szCs w:val="28"/>
          <w:lang w:eastAsia="ru-RU"/>
        </w:rPr>
        <w:t xml:space="preserve">3. </w:t>
      </w:r>
      <w:r w:rsidR="00EE52CA" w:rsidRPr="00256D36">
        <w:rPr>
          <w:rFonts w:ascii="Times New Roman" w:eastAsia="Times New Roman" w:hAnsi="Times New Roman" w:cs="Times New Roman"/>
          <w:b/>
          <w:sz w:val="28"/>
          <w:szCs w:val="28"/>
          <w:lang w:eastAsia="ru-RU"/>
        </w:rPr>
        <w:t>Работа с обращениями граждан</w:t>
      </w:r>
    </w:p>
    <w:bookmarkEnd w:id="0"/>
    <w:p w:rsidR="00256D36" w:rsidRPr="00256D36" w:rsidRDefault="00256D36"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256D36">
        <w:rPr>
          <w:rFonts w:ascii="Times New Roman" w:eastAsia="Times New Roman" w:hAnsi="Times New Roman" w:cs="Times New Roman"/>
          <w:sz w:val="28"/>
          <w:szCs w:val="28"/>
          <w:lang w:eastAsia="ru-RU"/>
        </w:rPr>
        <w:t>В 3 квартале 2017 года в Ленское управление Федеральной службы по экологическому, технологическому и атомному надзору (</w:t>
      </w:r>
      <w:proofErr w:type="spellStart"/>
      <w:r w:rsidRPr="00256D36">
        <w:rPr>
          <w:rFonts w:ascii="Times New Roman" w:eastAsia="Times New Roman" w:hAnsi="Times New Roman" w:cs="Times New Roman"/>
          <w:sz w:val="28"/>
          <w:szCs w:val="28"/>
          <w:lang w:eastAsia="ru-RU"/>
        </w:rPr>
        <w:t>Ростехнадзор</w:t>
      </w:r>
      <w:proofErr w:type="spellEnd"/>
      <w:r w:rsidRPr="00256D36">
        <w:rPr>
          <w:rFonts w:ascii="Times New Roman" w:eastAsia="Times New Roman" w:hAnsi="Times New Roman" w:cs="Times New Roman"/>
          <w:sz w:val="28"/>
          <w:szCs w:val="28"/>
          <w:lang w:eastAsia="ru-RU"/>
        </w:rPr>
        <w:t>) поступило 30 обращений, из них: 5 – переадресовано по принадлежности, 24 – закончено рассмотрением, в том числе меры приняты по 9 обращениям, 1 – находится на рассмотрении.</w:t>
      </w:r>
    </w:p>
    <w:p w:rsidR="00256D36" w:rsidRPr="00256D36" w:rsidRDefault="00256D36"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256D36">
        <w:rPr>
          <w:rFonts w:ascii="Times New Roman" w:eastAsia="Times New Roman" w:hAnsi="Times New Roman" w:cs="Times New Roman"/>
          <w:sz w:val="28"/>
          <w:szCs w:val="28"/>
          <w:lang w:eastAsia="ru-RU"/>
        </w:rPr>
        <w:t xml:space="preserve">В форме электронного документа поступило 5 обращений. В аналогичном </w:t>
      </w:r>
      <w:r w:rsidRPr="00256D36">
        <w:rPr>
          <w:rFonts w:ascii="Times New Roman" w:eastAsia="Times New Roman" w:hAnsi="Times New Roman" w:cs="Times New Roman"/>
          <w:sz w:val="28"/>
          <w:szCs w:val="28"/>
          <w:lang w:eastAsia="ru-RU"/>
        </w:rPr>
        <w:lastRenderedPageBreak/>
        <w:t>периоде прошлого года в форме электронного документа поступило 3 обращения.</w:t>
      </w:r>
    </w:p>
    <w:p w:rsidR="00256D36" w:rsidRPr="00256D36" w:rsidRDefault="00256D36"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256D36">
        <w:rPr>
          <w:rFonts w:ascii="Times New Roman" w:eastAsia="Times New Roman" w:hAnsi="Times New Roman" w:cs="Times New Roman"/>
          <w:sz w:val="28"/>
          <w:szCs w:val="28"/>
          <w:lang w:eastAsia="ru-RU"/>
        </w:rPr>
        <w:t>Большинство обращений поступило по вопросам строительного и газового надзора: о нарушении прав собственника частного газопровода, о подключении объекта к сетям газораспределения, запрос информации по регистрации кранов и лифтов</w:t>
      </w:r>
      <w:r w:rsidRPr="00256D36">
        <w:rPr>
          <w:rFonts w:ascii="Arial" w:eastAsia="Times New Roman" w:hAnsi="Arial" w:cs="Arial"/>
          <w:sz w:val="24"/>
          <w:szCs w:val="24"/>
          <w:lang w:eastAsia="ru-RU"/>
        </w:rPr>
        <w:t xml:space="preserve">, </w:t>
      </w:r>
      <w:r w:rsidRPr="00256D36">
        <w:rPr>
          <w:rFonts w:ascii="Times New Roman" w:eastAsia="Times New Roman" w:hAnsi="Times New Roman" w:cs="Times New Roman"/>
          <w:sz w:val="28"/>
          <w:szCs w:val="28"/>
          <w:lang w:eastAsia="ru-RU"/>
        </w:rPr>
        <w:t>о несогласии с действиями застройщика и подобное.</w:t>
      </w:r>
    </w:p>
    <w:p w:rsidR="00256D36" w:rsidRPr="00256D36" w:rsidRDefault="00256D36"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256D36">
        <w:rPr>
          <w:rFonts w:ascii="Times New Roman" w:eastAsia="Times New Roman" w:hAnsi="Times New Roman" w:cs="Times New Roman"/>
          <w:sz w:val="28"/>
          <w:szCs w:val="28"/>
          <w:lang w:eastAsia="ru-RU"/>
        </w:rPr>
        <w:t xml:space="preserve">По-прежнему отмечается большое поступление обращений по </w:t>
      </w:r>
      <w:proofErr w:type="gramStart"/>
      <w:r w:rsidRPr="00256D36">
        <w:rPr>
          <w:rFonts w:ascii="Times New Roman" w:eastAsia="Times New Roman" w:hAnsi="Times New Roman" w:cs="Times New Roman"/>
          <w:sz w:val="28"/>
          <w:szCs w:val="28"/>
          <w:lang w:eastAsia="ru-RU"/>
        </w:rPr>
        <w:t xml:space="preserve">вопросам  </w:t>
      </w:r>
      <w:r>
        <w:rPr>
          <w:rFonts w:ascii="Times New Roman" w:eastAsia="Times New Roman" w:hAnsi="Times New Roman" w:cs="Times New Roman"/>
          <w:sz w:val="28"/>
          <w:szCs w:val="28"/>
          <w:lang w:eastAsia="ru-RU"/>
        </w:rPr>
        <w:t>электро</w:t>
      </w:r>
      <w:proofErr w:type="gramEnd"/>
      <w:r>
        <w:rPr>
          <w:rFonts w:ascii="Times New Roman" w:eastAsia="Times New Roman" w:hAnsi="Times New Roman" w:cs="Times New Roman"/>
          <w:sz w:val="28"/>
          <w:szCs w:val="28"/>
          <w:lang w:eastAsia="ru-RU"/>
        </w:rPr>
        <w:t>-</w:t>
      </w:r>
      <w:r w:rsidRPr="00256D36">
        <w:rPr>
          <w:rFonts w:ascii="Times New Roman" w:eastAsia="Times New Roman" w:hAnsi="Times New Roman" w:cs="Times New Roman"/>
          <w:sz w:val="28"/>
          <w:szCs w:val="28"/>
          <w:lang w:eastAsia="ru-RU"/>
        </w:rPr>
        <w:t xml:space="preserve">теплоэнергетики, в частности: </w:t>
      </w:r>
      <w:r w:rsidRPr="00256D36">
        <w:rPr>
          <w:rFonts w:ascii="Times New Roman" w:eastAsia="Times New Roman" w:hAnsi="Times New Roman" w:cs="Times New Roman"/>
          <w:color w:val="000000"/>
          <w:sz w:val="28"/>
          <w:szCs w:val="28"/>
          <w:lang w:eastAsia="ru-RU"/>
        </w:rPr>
        <w:t>обслуживание и ремонт опор линий электропередачи, состояние теплосетей жилых домов, сбои в энергоснабжении, о неправомерности отключения электроснабжения, о нарушении прав собственников при установке ЛЭП и т.д.</w:t>
      </w:r>
    </w:p>
    <w:p w:rsidR="00256D36" w:rsidRPr="00256D36" w:rsidRDefault="00256D36" w:rsidP="00CA0108">
      <w:pPr>
        <w:keepNext/>
        <w:widowControl w:val="0"/>
        <w:spacing w:after="0" w:line="360" w:lineRule="auto"/>
        <w:ind w:firstLine="709"/>
        <w:jc w:val="both"/>
        <w:rPr>
          <w:rFonts w:ascii="Times New Roman" w:eastAsia="Times New Roman" w:hAnsi="Times New Roman" w:cs="Times New Roman"/>
          <w:sz w:val="28"/>
          <w:szCs w:val="28"/>
          <w:lang w:eastAsia="ru-RU"/>
        </w:rPr>
      </w:pPr>
      <w:bookmarkStart w:id="1" w:name="_GoBack"/>
      <w:bookmarkEnd w:id="1"/>
      <w:r w:rsidRPr="00256D36">
        <w:rPr>
          <w:rFonts w:ascii="Times New Roman" w:eastAsia="Times New Roman" w:hAnsi="Times New Roman" w:cs="Times New Roman"/>
          <w:sz w:val="28"/>
          <w:szCs w:val="28"/>
          <w:lang w:eastAsia="ru-RU"/>
        </w:rPr>
        <w:t>В 3 квартале 2017 года устных обращений граждан в Управление, жалоб на недостатки в организации деятельности, а также заявлений и жалоб на действия инспекторского состава не поступало. Судебные иски гражданами не предъявлялись.</w:t>
      </w:r>
    </w:p>
    <w:p w:rsidR="00256D36" w:rsidRPr="00256D36" w:rsidRDefault="00256D36"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256D36">
        <w:rPr>
          <w:rFonts w:ascii="Times New Roman" w:eastAsia="Times New Roman" w:hAnsi="Times New Roman" w:cs="Times New Roman"/>
          <w:sz w:val="28"/>
          <w:szCs w:val="28"/>
          <w:lang w:eastAsia="ru-RU"/>
        </w:rPr>
        <w:t xml:space="preserve">На основании Графика проведения личного приёма граждан по поручению Президента Российской Федерации руководителями территориальных органов федеральных органов исполнительной власти, федеральных государственных органов в приёмной Президента Российской Федерации в Республике Саха (Якутия) во втором полугодии 2017 года, утвержденного заместителем полномочного представителя Президента Российской Федерации в Дальневосточном федеральном округе Г.В. </w:t>
      </w:r>
      <w:proofErr w:type="spellStart"/>
      <w:r w:rsidRPr="00256D36">
        <w:rPr>
          <w:rFonts w:ascii="Times New Roman" w:eastAsia="Times New Roman" w:hAnsi="Times New Roman" w:cs="Times New Roman"/>
          <w:sz w:val="28"/>
          <w:szCs w:val="28"/>
          <w:lang w:eastAsia="ru-RU"/>
        </w:rPr>
        <w:t>Курановым</w:t>
      </w:r>
      <w:proofErr w:type="spellEnd"/>
      <w:r w:rsidRPr="00256D36">
        <w:rPr>
          <w:rFonts w:ascii="Times New Roman" w:eastAsia="Times New Roman" w:hAnsi="Times New Roman" w:cs="Times New Roman"/>
          <w:sz w:val="28"/>
          <w:szCs w:val="28"/>
          <w:lang w:eastAsia="ru-RU"/>
        </w:rPr>
        <w:t>, личный прием граждан руководителем Ленского управления Ростехнадзора назначен на 24 ноября 2017 года.</w:t>
      </w:r>
    </w:p>
    <w:p w:rsidR="0094418C" w:rsidRDefault="0082135B" w:rsidP="009A418E">
      <w:pPr>
        <w:pStyle w:val="3"/>
        <w:keepLines w:val="0"/>
        <w:widowControl w:val="0"/>
        <w:spacing w:before="120" w:after="120" w:line="240" w:lineRule="auto"/>
        <w:jc w:val="center"/>
        <w:rPr>
          <w:rFonts w:ascii="Times New Roman" w:eastAsia="Times New Roman" w:hAnsi="Times New Roman" w:cs="Times New Roman"/>
          <w:color w:val="auto"/>
          <w:sz w:val="28"/>
          <w:szCs w:val="28"/>
        </w:rPr>
      </w:pPr>
      <w:r w:rsidRPr="0094418C">
        <w:rPr>
          <w:rFonts w:ascii="Times New Roman" w:eastAsia="Times New Roman" w:hAnsi="Times New Roman" w:cs="Times New Roman"/>
          <w:bCs w:val="0"/>
          <w:color w:val="auto"/>
          <w:sz w:val="28"/>
          <w:szCs w:val="28"/>
          <w:lang w:eastAsia="ru-RU"/>
        </w:rPr>
        <w:t xml:space="preserve">4. </w:t>
      </w:r>
      <w:r w:rsidR="0094418C" w:rsidRPr="0094418C">
        <w:rPr>
          <w:rFonts w:ascii="Times New Roman" w:eastAsia="Times New Roman" w:hAnsi="Times New Roman" w:cs="Times New Roman"/>
          <w:color w:val="auto"/>
          <w:sz w:val="28"/>
          <w:szCs w:val="28"/>
        </w:rPr>
        <w:t>Правоприменительная практика контрольно-надзорной деятельности Ленского управления Ростехнадзора в угольной, горнорудной и нерудной промышленности за 3 квартал 2017 года.</w:t>
      </w:r>
    </w:p>
    <w:p w:rsidR="0094418C" w:rsidRPr="0094418C" w:rsidRDefault="0094418C" w:rsidP="00CA0108">
      <w:pPr>
        <w:keepNext/>
        <w:widowControl w:val="0"/>
        <w:spacing w:before="120" w:after="120" w:line="240" w:lineRule="auto"/>
        <w:ind w:firstLine="709"/>
        <w:jc w:val="both"/>
        <w:rPr>
          <w:rFonts w:ascii="Times New Roman" w:eastAsia="Times New Roman" w:hAnsi="Times New Roman" w:cs="Times New Roman"/>
          <w:i/>
          <w:sz w:val="28"/>
          <w:szCs w:val="28"/>
          <w:lang w:eastAsia="ru-RU"/>
        </w:rPr>
      </w:pPr>
      <w:r w:rsidRPr="0094418C">
        <w:rPr>
          <w:rFonts w:ascii="Times New Roman" w:eastAsia="Times New Roman" w:hAnsi="Times New Roman" w:cs="Times New Roman"/>
          <w:i/>
          <w:sz w:val="28"/>
          <w:szCs w:val="28"/>
          <w:lang w:eastAsia="ru-RU"/>
        </w:rPr>
        <w:t>Угольная промышленность</w:t>
      </w:r>
    </w:p>
    <w:p w:rsidR="0094418C" w:rsidRPr="0094418C" w:rsidRDefault="0094418C"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94418C">
        <w:rPr>
          <w:rFonts w:ascii="Times New Roman" w:eastAsia="Times New Roman" w:hAnsi="Times New Roman" w:cs="Times New Roman"/>
          <w:sz w:val="28"/>
          <w:szCs w:val="28"/>
          <w:lang w:eastAsia="ru-RU"/>
        </w:rPr>
        <w:t>Ленскому управлению Ростехнадзора поднадзорно 21 юридическое лицо, 15 из которых осуществляют деятельность по эксплуатации ОПО. В государственном реестре зарегистрировано 27 опасных производственных объектов угольной промышленности из которых: 5 шахт, 20 разрезов и 2 обогатительные фабрики.</w:t>
      </w:r>
    </w:p>
    <w:p w:rsidR="0094418C" w:rsidRPr="0094418C" w:rsidRDefault="0094418C" w:rsidP="00CA0108">
      <w:pPr>
        <w:keepNext/>
        <w:widowControl w:val="0"/>
        <w:spacing w:after="0" w:line="360" w:lineRule="auto"/>
        <w:ind w:firstLine="709"/>
        <w:jc w:val="both"/>
        <w:rPr>
          <w:rFonts w:ascii="Times New Roman" w:eastAsia="Times New Roman" w:hAnsi="Times New Roman" w:cs="Times New Roman"/>
          <w:sz w:val="28"/>
          <w:szCs w:val="28"/>
        </w:rPr>
      </w:pPr>
      <w:r w:rsidRPr="0094418C">
        <w:rPr>
          <w:rFonts w:ascii="Times New Roman" w:eastAsia="Times New Roman" w:hAnsi="Times New Roman" w:cs="Times New Roman"/>
          <w:sz w:val="28"/>
          <w:szCs w:val="28"/>
        </w:rPr>
        <w:t xml:space="preserve">Численность сотрудников Управления, осуществляющих надзор в угольной промышленности, составляет 7 человек, как правило, совмещающие несколько видов </w:t>
      </w:r>
      <w:r w:rsidRPr="0094418C">
        <w:rPr>
          <w:rFonts w:ascii="Times New Roman" w:eastAsia="Times New Roman" w:hAnsi="Times New Roman" w:cs="Times New Roman"/>
          <w:sz w:val="28"/>
          <w:szCs w:val="28"/>
        </w:rPr>
        <w:lastRenderedPageBreak/>
        <w:t>надзора.</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За 3 квартал 2017 года Управлением проведено 13 проверок поднадзорных предприятий угольной промышленности, из которых 1 плановая, 5 внеплановых и 7 проверок в рамках режима постоянного государственного надзора.</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По результатам проведения проверок выявлено 53 нарушения требований промышленной безопасности, из них 17 нарушений по плановым проверкам, 7 нарушений по внеплановым проверкам и 29 нарушений по проверкам, проведенным в рамках постоянного государственного надзора.</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При проведении проверок особое внимание уделялось вопросам антитеррористической защищенности ОПО, противопожарной защиты, лицензированию, аттестации ИТР, а также организации контроля содержания кислорода, водорода, метана, углекислого газа, оксида углерода и пыли в горных выработках.</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Надо отметить, что угледобывающие предприятия основные требования по промышленной безопасности (такие как инструктажи рабочих, аттестация ИТР, страхование ОПО, наличие необходимой проектной и нормативной документации и т.п.) выполняют.</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Поэтому основные нарушения обязательных требований выявляются при обходах и осмотрах горных выработок, зданий и сооружений ОПО и технических устройств, применяемых на ОПО.</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Основными причинами оформления административных наказаний являются неэффективное осуществление производственного контроля линейным надзором на опасных производственных объектах и несоблюдение основных правил безопасности при технологических процессах, как на открытых горных работах, так и на подземных горных работах.</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За нарушения требований промышленной безопасности Управлением возбуждены дела об административных правонарушениях, в виде административных штрафов, в том числе: 14 при внеплановых проверках, 3 в рамках режима постоянного государственного надзора.</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 xml:space="preserve">Общая сумма наложенных административных штрафов составила 595,0 тыс. </w:t>
      </w:r>
      <w:r w:rsidRPr="0094418C">
        <w:rPr>
          <w:rFonts w:ascii="Times New Roman" w:hAnsi="Times New Roman" w:cs="Times New Roman"/>
          <w:sz w:val="28"/>
          <w:szCs w:val="28"/>
        </w:rPr>
        <w:lastRenderedPageBreak/>
        <w:t>рублей.</w:t>
      </w:r>
    </w:p>
    <w:p w:rsidR="0094418C" w:rsidRPr="0094418C" w:rsidRDefault="0094418C" w:rsidP="009A418E">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За 3 квартал 2017 года на объектах угольной промышленности аварий и производственного травматизма не зарегистрировано.</w:t>
      </w:r>
    </w:p>
    <w:p w:rsidR="0094418C" w:rsidRPr="0094418C" w:rsidRDefault="0094418C" w:rsidP="009A418E">
      <w:pPr>
        <w:pStyle w:val="3"/>
        <w:keepLines w:val="0"/>
        <w:widowControl w:val="0"/>
        <w:spacing w:before="0" w:after="120" w:line="240" w:lineRule="auto"/>
        <w:ind w:firstLine="709"/>
        <w:rPr>
          <w:rFonts w:ascii="Times New Roman" w:eastAsia="Times New Roman" w:hAnsi="Times New Roman" w:cs="Times New Roman"/>
          <w:b w:val="0"/>
          <w:bCs w:val="0"/>
          <w:i/>
          <w:color w:val="auto"/>
          <w:sz w:val="28"/>
          <w:szCs w:val="28"/>
          <w:lang w:eastAsia="ru-RU"/>
        </w:rPr>
      </w:pPr>
      <w:r w:rsidRPr="0094418C">
        <w:rPr>
          <w:rFonts w:ascii="Times New Roman" w:eastAsia="Times New Roman" w:hAnsi="Times New Roman" w:cs="Times New Roman"/>
          <w:b w:val="0"/>
          <w:bCs w:val="0"/>
          <w:i/>
          <w:color w:val="auto"/>
          <w:sz w:val="28"/>
          <w:szCs w:val="28"/>
          <w:lang w:eastAsia="ru-RU"/>
        </w:rPr>
        <w:t>Горнорудная и нерудная промышленность</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lang w:eastAsia="ar-SA"/>
        </w:rPr>
      </w:pPr>
      <w:r w:rsidRPr="0094418C">
        <w:rPr>
          <w:rFonts w:ascii="Times New Roman" w:hAnsi="Times New Roman" w:cs="Times New Roman"/>
          <w:sz w:val="28"/>
          <w:szCs w:val="28"/>
          <w:lang w:eastAsia="ar-SA"/>
        </w:rPr>
        <w:t>Управление осуществляет контрольные и надзорные функции на 62 предприятиях горнорудной и нерудной отраслей промышленности Республики Саха (Якутия), эксплуатирующих опасные производственные объекты. Число поднадзорных опасных производственных объектов, зарегистрированных в государственном реестре 204.</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6635"/>
        <w:gridCol w:w="1275"/>
      </w:tblGrid>
      <w:tr w:rsidR="0094418C" w:rsidRPr="0094418C" w:rsidTr="009C1683">
        <w:trPr>
          <w:trHeight w:val="331"/>
          <w:jc w:val="center"/>
        </w:trPr>
        <w:tc>
          <w:tcPr>
            <w:tcW w:w="595" w:type="dxa"/>
            <w:vAlign w:val="center"/>
          </w:tcPr>
          <w:p w:rsidR="0094418C" w:rsidRPr="0094418C" w:rsidRDefault="0094418C" w:rsidP="00CA0108">
            <w:pPr>
              <w:keepNext/>
              <w:widowControl w:val="0"/>
              <w:spacing w:after="0" w:line="240" w:lineRule="auto"/>
              <w:ind w:left="-79"/>
              <w:jc w:val="center"/>
              <w:rPr>
                <w:rFonts w:ascii="Times New Roman" w:hAnsi="Times New Roman" w:cs="Times New Roman"/>
                <w:sz w:val="24"/>
                <w:szCs w:val="24"/>
              </w:rPr>
            </w:pPr>
            <w:r w:rsidRPr="0094418C">
              <w:rPr>
                <w:rFonts w:ascii="Times New Roman" w:hAnsi="Times New Roman" w:cs="Times New Roman"/>
                <w:sz w:val="24"/>
                <w:szCs w:val="24"/>
              </w:rPr>
              <w:t>№ п/п</w:t>
            </w:r>
          </w:p>
        </w:tc>
        <w:tc>
          <w:tcPr>
            <w:tcW w:w="663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Наименование объекта</w:t>
            </w:r>
          </w:p>
        </w:tc>
        <w:tc>
          <w:tcPr>
            <w:tcW w:w="127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2017 г.</w:t>
            </w:r>
          </w:p>
        </w:tc>
      </w:tr>
      <w:tr w:rsidR="0094418C" w:rsidRPr="0094418C" w:rsidTr="009C1683">
        <w:trPr>
          <w:jc w:val="center"/>
        </w:trPr>
        <w:tc>
          <w:tcPr>
            <w:tcW w:w="59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1.</w:t>
            </w:r>
          </w:p>
        </w:tc>
        <w:tc>
          <w:tcPr>
            <w:tcW w:w="6635" w:type="dxa"/>
          </w:tcPr>
          <w:p w:rsidR="0094418C" w:rsidRPr="0094418C" w:rsidRDefault="0094418C" w:rsidP="00CA0108">
            <w:pPr>
              <w:keepNext/>
              <w:widowControl w:val="0"/>
              <w:spacing w:after="0" w:line="240" w:lineRule="auto"/>
              <w:rPr>
                <w:rFonts w:ascii="Times New Roman" w:hAnsi="Times New Roman" w:cs="Times New Roman"/>
                <w:sz w:val="24"/>
                <w:szCs w:val="24"/>
              </w:rPr>
            </w:pPr>
            <w:r w:rsidRPr="0094418C">
              <w:rPr>
                <w:rFonts w:ascii="Times New Roman" w:hAnsi="Times New Roman" w:cs="Times New Roman"/>
                <w:sz w:val="24"/>
                <w:szCs w:val="24"/>
              </w:rPr>
              <w:t>Подземные рудники</w:t>
            </w:r>
          </w:p>
        </w:tc>
        <w:tc>
          <w:tcPr>
            <w:tcW w:w="127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 xml:space="preserve">10 </w:t>
            </w:r>
          </w:p>
        </w:tc>
      </w:tr>
      <w:tr w:rsidR="0094418C" w:rsidRPr="0094418C" w:rsidTr="009C1683">
        <w:trPr>
          <w:jc w:val="center"/>
        </w:trPr>
        <w:tc>
          <w:tcPr>
            <w:tcW w:w="59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2.</w:t>
            </w:r>
          </w:p>
        </w:tc>
        <w:tc>
          <w:tcPr>
            <w:tcW w:w="6635" w:type="dxa"/>
          </w:tcPr>
          <w:p w:rsidR="0094418C" w:rsidRPr="0094418C" w:rsidRDefault="0094418C" w:rsidP="00CA0108">
            <w:pPr>
              <w:keepNext/>
              <w:widowControl w:val="0"/>
              <w:spacing w:after="0" w:line="240" w:lineRule="auto"/>
              <w:rPr>
                <w:rFonts w:ascii="Times New Roman" w:hAnsi="Times New Roman" w:cs="Times New Roman"/>
                <w:sz w:val="24"/>
                <w:szCs w:val="24"/>
              </w:rPr>
            </w:pPr>
            <w:r w:rsidRPr="0094418C">
              <w:rPr>
                <w:rFonts w:ascii="Times New Roman" w:hAnsi="Times New Roman" w:cs="Times New Roman"/>
                <w:sz w:val="24"/>
                <w:szCs w:val="24"/>
              </w:rPr>
              <w:t>Карьеры</w:t>
            </w:r>
          </w:p>
        </w:tc>
        <w:tc>
          <w:tcPr>
            <w:tcW w:w="127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175</w:t>
            </w:r>
          </w:p>
        </w:tc>
      </w:tr>
      <w:tr w:rsidR="0094418C" w:rsidRPr="0094418C" w:rsidTr="009C1683">
        <w:trPr>
          <w:jc w:val="center"/>
        </w:trPr>
        <w:tc>
          <w:tcPr>
            <w:tcW w:w="59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3.</w:t>
            </w:r>
          </w:p>
        </w:tc>
        <w:tc>
          <w:tcPr>
            <w:tcW w:w="6635" w:type="dxa"/>
          </w:tcPr>
          <w:p w:rsidR="0094418C" w:rsidRPr="0094418C" w:rsidRDefault="0094418C" w:rsidP="00CA0108">
            <w:pPr>
              <w:keepNext/>
              <w:widowControl w:val="0"/>
              <w:spacing w:after="0" w:line="240" w:lineRule="auto"/>
              <w:rPr>
                <w:rFonts w:ascii="Times New Roman" w:hAnsi="Times New Roman" w:cs="Times New Roman"/>
                <w:sz w:val="24"/>
                <w:szCs w:val="24"/>
              </w:rPr>
            </w:pPr>
            <w:r w:rsidRPr="0094418C">
              <w:rPr>
                <w:rFonts w:ascii="Times New Roman" w:hAnsi="Times New Roman" w:cs="Times New Roman"/>
                <w:sz w:val="24"/>
                <w:szCs w:val="24"/>
              </w:rPr>
              <w:t>Обогатительные фабрики</w:t>
            </w:r>
          </w:p>
        </w:tc>
        <w:tc>
          <w:tcPr>
            <w:tcW w:w="127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17</w:t>
            </w:r>
          </w:p>
        </w:tc>
      </w:tr>
      <w:tr w:rsidR="0094418C" w:rsidRPr="0094418C" w:rsidTr="009C1683">
        <w:trPr>
          <w:trHeight w:val="135"/>
          <w:jc w:val="center"/>
        </w:trPr>
        <w:tc>
          <w:tcPr>
            <w:tcW w:w="59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4.</w:t>
            </w:r>
          </w:p>
        </w:tc>
        <w:tc>
          <w:tcPr>
            <w:tcW w:w="6635" w:type="dxa"/>
          </w:tcPr>
          <w:p w:rsidR="0094418C" w:rsidRPr="0094418C" w:rsidRDefault="0094418C" w:rsidP="00CA0108">
            <w:pPr>
              <w:keepNext/>
              <w:widowControl w:val="0"/>
              <w:spacing w:after="0" w:line="240" w:lineRule="auto"/>
              <w:rPr>
                <w:rFonts w:ascii="Times New Roman" w:hAnsi="Times New Roman" w:cs="Times New Roman"/>
                <w:sz w:val="24"/>
                <w:szCs w:val="24"/>
              </w:rPr>
            </w:pPr>
            <w:proofErr w:type="spellStart"/>
            <w:r w:rsidRPr="0094418C">
              <w:rPr>
                <w:rFonts w:ascii="Times New Roman" w:hAnsi="Times New Roman" w:cs="Times New Roman"/>
                <w:sz w:val="24"/>
                <w:szCs w:val="24"/>
              </w:rPr>
              <w:t>Хвостохранилища</w:t>
            </w:r>
            <w:proofErr w:type="spellEnd"/>
          </w:p>
        </w:tc>
        <w:tc>
          <w:tcPr>
            <w:tcW w:w="1275" w:type="dxa"/>
            <w:vAlign w:val="center"/>
          </w:tcPr>
          <w:p w:rsidR="0094418C" w:rsidRPr="0094418C" w:rsidRDefault="0094418C" w:rsidP="00CA0108">
            <w:pPr>
              <w:keepNext/>
              <w:widowControl w:val="0"/>
              <w:spacing w:after="0" w:line="240" w:lineRule="auto"/>
              <w:jc w:val="center"/>
              <w:rPr>
                <w:rFonts w:ascii="Times New Roman" w:hAnsi="Times New Roman" w:cs="Times New Roman"/>
                <w:sz w:val="24"/>
                <w:szCs w:val="24"/>
              </w:rPr>
            </w:pPr>
            <w:r w:rsidRPr="0094418C">
              <w:rPr>
                <w:rFonts w:ascii="Times New Roman" w:hAnsi="Times New Roman" w:cs="Times New Roman"/>
                <w:sz w:val="24"/>
                <w:szCs w:val="24"/>
              </w:rPr>
              <w:t>2</w:t>
            </w:r>
          </w:p>
        </w:tc>
      </w:tr>
    </w:tbl>
    <w:p w:rsidR="0094418C" w:rsidRPr="0094418C" w:rsidRDefault="0094418C" w:rsidP="00CA0108">
      <w:pPr>
        <w:pStyle w:val="affc"/>
        <w:keepNext/>
        <w:widowControl w:val="0"/>
        <w:spacing w:before="0" w:beforeAutospacing="0" w:after="0" w:afterAutospacing="0" w:line="360" w:lineRule="auto"/>
        <w:ind w:firstLine="709"/>
        <w:jc w:val="both"/>
        <w:rPr>
          <w:sz w:val="28"/>
          <w:szCs w:val="28"/>
        </w:rPr>
      </w:pPr>
      <w:r w:rsidRPr="0094418C">
        <w:rPr>
          <w:sz w:val="28"/>
          <w:szCs w:val="28"/>
        </w:rPr>
        <w:t>Численность сотрудников Управления, занимающихся непосредственно надзорной деятельностью в горнорудной и нерудной отраслях промышленности, составляет 14 человек, совмещающие несколько видов надзора.</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За 3 квартал 2017 года проведено 26 проверок соблюдения требований промышленной безопасности, в том числе: 8 плановых, 10 внеплановых, 5 проверок, проведенных в рамках режима постоянного государственного надзора и 3 проверки инициированных обращением лицензиата.</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bCs/>
          <w:sz w:val="28"/>
          <w:szCs w:val="28"/>
        </w:rPr>
        <w:t xml:space="preserve">По результатам проверок объектов </w:t>
      </w:r>
      <w:r w:rsidRPr="0094418C">
        <w:rPr>
          <w:rFonts w:ascii="Times New Roman" w:hAnsi="Times New Roman" w:cs="Times New Roman"/>
          <w:sz w:val="28"/>
          <w:szCs w:val="28"/>
        </w:rPr>
        <w:t>горнорудной и нерудной промышленности выявлено 149 пунктов нарушений, в том числе: 127 нарушений при плановых проверках, 14 нарушений при внеплановых проверках и 8 нарушений, выявленных в ходе проведения проверок в режиме постоянного государственного надзора.</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К основным нарушениям выявленных в ходе проведения проверок можно отнести следующие нарушения:</w:t>
      </w:r>
    </w:p>
    <w:p w:rsidR="0094418C" w:rsidRPr="0094418C" w:rsidRDefault="0094418C" w:rsidP="00CA0108">
      <w:pPr>
        <w:keepNext/>
        <w:widowControl w:val="0"/>
        <w:tabs>
          <w:tab w:val="num" w:pos="1040"/>
        </w:tabs>
        <w:spacing w:after="0" w:line="360" w:lineRule="auto"/>
        <w:ind w:firstLine="709"/>
        <w:jc w:val="both"/>
        <w:rPr>
          <w:rFonts w:ascii="Times New Roman" w:hAnsi="Times New Roman" w:cs="Times New Roman"/>
          <w:bCs/>
          <w:sz w:val="28"/>
          <w:szCs w:val="28"/>
        </w:rPr>
      </w:pPr>
      <w:r w:rsidRPr="0094418C">
        <w:rPr>
          <w:rFonts w:ascii="Times New Roman" w:hAnsi="Times New Roman" w:cs="Times New Roman"/>
          <w:bCs/>
          <w:sz w:val="28"/>
          <w:szCs w:val="28"/>
        </w:rPr>
        <w:t>- отсутствие лицензии на «Эксплуатацию взрывопожароопасных и химически опасных производственных объектов I, II и III классов опасности»;</w:t>
      </w:r>
    </w:p>
    <w:p w:rsidR="0094418C" w:rsidRPr="0094418C" w:rsidRDefault="0094418C" w:rsidP="00CA0108">
      <w:pPr>
        <w:keepNext/>
        <w:widowControl w:val="0"/>
        <w:spacing w:after="0" w:line="360" w:lineRule="auto"/>
        <w:ind w:firstLine="709"/>
        <w:rPr>
          <w:rFonts w:ascii="Times New Roman" w:hAnsi="Times New Roman" w:cs="Times New Roman"/>
          <w:sz w:val="28"/>
          <w:szCs w:val="28"/>
          <w:lang w:eastAsia="ru-RU"/>
        </w:rPr>
      </w:pPr>
      <w:r w:rsidRPr="0094418C">
        <w:rPr>
          <w:rFonts w:ascii="Times New Roman" w:hAnsi="Times New Roman" w:cs="Times New Roman"/>
          <w:sz w:val="28"/>
          <w:szCs w:val="28"/>
          <w:lang w:eastAsia="ru-RU"/>
        </w:rPr>
        <w:t>- не укомплектованность штата работников предприятия;</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lang w:eastAsia="ru-RU"/>
        </w:rPr>
      </w:pPr>
      <w:r w:rsidRPr="0094418C">
        <w:rPr>
          <w:rFonts w:ascii="Times New Roman" w:hAnsi="Times New Roman" w:cs="Times New Roman"/>
          <w:sz w:val="28"/>
          <w:szCs w:val="28"/>
          <w:lang w:eastAsia="ru-RU"/>
        </w:rPr>
        <w:t xml:space="preserve">- отклонения направлений и объемов горных работ от технических проектов и </w:t>
      </w:r>
      <w:r w:rsidRPr="0094418C">
        <w:rPr>
          <w:rFonts w:ascii="Times New Roman" w:hAnsi="Times New Roman" w:cs="Times New Roman"/>
          <w:sz w:val="28"/>
          <w:szCs w:val="28"/>
          <w:lang w:eastAsia="ru-RU"/>
        </w:rPr>
        <w:lastRenderedPageBreak/>
        <w:t>согласованных Планов развития горных работ;</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lang w:eastAsia="ru-RU"/>
        </w:rPr>
      </w:pPr>
      <w:r w:rsidRPr="0094418C">
        <w:rPr>
          <w:rFonts w:ascii="Times New Roman" w:hAnsi="Times New Roman" w:cs="Times New Roman"/>
          <w:sz w:val="28"/>
          <w:szCs w:val="28"/>
          <w:lang w:eastAsia="ru-RU"/>
        </w:rPr>
        <w:t>- низкий уровень производственного контроля со стороны эксплуатирующих организаций за работой технических устройств, применяемых на опасных производственных объектах, в части укомплектованности и ведения документации.</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За нарушения требований промышленной безопасности Управлением возбуждены дела об административных нарушениях, в виде административных штрафов, в том числе: 10 при плановых проверках, 3 при внеплановых проверках.</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hAnsi="Times New Roman" w:cs="Times New Roman"/>
          <w:sz w:val="28"/>
          <w:szCs w:val="28"/>
        </w:rPr>
        <w:t>Общая сумма наложенных административных штрафов составила 1285,0 тыс. рублей.</w:t>
      </w:r>
    </w:p>
    <w:p w:rsidR="0094418C" w:rsidRPr="0094418C" w:rsidRDefault="0094418C" w:rsidP="00CA0108">
      <w:pPr>
        <w:keepNext/>
        <w:widowControl w:val="0"/>
        <w:spacing w:after="0" w:line="360" w:lineRule="auto"/>
        <w:ind w:firstLine="709"/>
        <w:jc w:val="both"/>
        <w:rPr>
          <w:rFonts w:ascii="Times New Roman" w:hAnsi="Times New Roman" w:cs="Times New Roman"/>
          <w:sz w:val="28"/>
          <w:szCs w:val="28"/>
        </w:rPr>
      </w:pPr>
      <w:r w:rsidRPr="0094418C">
        <w:rPr>
          <w:rFonts w:ascii="Times New Roman" w:eastAsia="Times New Roman" w:hAnsi="Times New Roman" w:cs="Times New Roman"/>
          <w:bCs/>
          <w:sz w:val="28"/>
          <w:szCs w:val="28"/>
          <w:lang w:eastAsia="ru-RU"/>
        </w:rPr>
        <w:t>За 3 квартал 2017 года зарегистрирован 1</w:t>
      </w:r>
      <w:r w:rsidRPr="0094418C">
        <w:rPr>
          <w:rFonts w:ascii="Times New Roman" w:hAnsi="Times New Roman" w:cs="Times New Roman"/>
          <w:sz w:val="28"/>
          <w:szCs w:val="28"/>
        </w:rPr>
        <w:t xml:space="preserve"> тяжелый несчастный случай.</w:t>
      </w:r>
    </w:p>
    <w:p w:rsidR="0094418C" w:rsidRPr="0094418C" w:rsidRDefault="0094418C" w:rsidP="00CA0108">
      <w:pPr>
        <w:keepNext/>
        <w:widowControl w:val="0"/>
        <w:spacing w:after="0" w:line="360" w:lineRule="auto"/>
        <w:ind w:firstLine="709"/>
        <w:jc w:val="both"/>
        <w:rPr>
          <w:rFonts w:ascii="Times New Roman" w:eastAsia="Times New Roman" w:hAnsi="Times New Roman" w:cs="Times New Roman"/>
          <w:bCs/>
          <w:sz w:val="28"/>
          <w:szCs w:val="28"/>
        </w:rPr>
      </w:pPr>
      <w:r w:rsidRPr="0094418C">
        <w:rPr>
          <w:rFonts w:ascii="Times New Roman" w:eastAsia="Times New Roman" w:hAnsi="Times New Roman" w:cs="Times New Roman"/>
          <w:b/>
          <w:bCs/>
          <w:sz w:val="28"/>
          <w:szCs w:val="28"/>
        </w:rPr>
        <w:t xml:space="preserve">29 июля 2017 года </w:t>
      </w:r>
      <w:r w:rsidRPr="0094418C">
        <w:rPr>
          <w:rFonts w:ascii="Times New Roman" w:eastAsia="Times New Roman" w:hAnsi="Times New Roman" w:cs="Times New Roman"/>
          <w:bCs/>
          <w:sz w:val="28"/>
          <w:szCs w:val="28"/>
        </w:rPr>
        <w:t xml:space="preserve">в 21 час 28 минут местного времени на горизонте -295.0 м на </w:t>
      </w:r>
      <w:proofErr w:type="spellStart"/>
      <w:r w:rsidRPr="0094418C">
        <w:rPr>
          <w:rFonts w:ascii="Times New Roman" w:eastAsia="Times New Roman" w:hAnsi="Times New Roman" w:cs="Times New Roman"/>
          <w:bCs/>
          <w:sz w:val="28"/>
          <w:szCs w:val="28"/>
        </w:rPr>
        <w:t>оконтуривающем</w:t>
      </w:r>
      <w:proofErr w:type="spellEnd"/>
      <w:r w:rsidRPr="0094418C">
        <w:rPr>
          <w:rFonts w:ascii="Times New Roman" w:eastAsia="Times New Roman" w:hAnsi="Times New Roman" w:cs="Times New Roman"/>
          <w:bCs/>
          <w:sz w:val="28"/>
          <w:szCs w:val="28"/>
        </w:rPr>
        <w:t xml:space="preserve"> рудном штреке в результате падения закладки на кабину самосвала МТ-2010 (хоз. № 16) машинист подземной самоходной машины Алексеев Николай Николаевич получил травму шеи. </w:t>
      </w:r>
    </w:p>
    <w:p w:rsidR="0094418C" w:rsidRPr="0094418C" w:rsidRDefault="0094418C" w:rsidP="00CA0108">
      <w:pPr>
        <w:keepNext/>
        <w:widowControl w:val="0"/>
        <w:spacing w:after="0" w:line="360" w:lineRule="auto"/>
        <w:ind w:firstLine="709"/>
        <w:jc w:val="both"/>
        <w:rPr>
          <w:rFonts w:ascii="Times New Roman" w:eastAsia="Times New Roman" w:hAnsi="Times New Roman" w:cs="Times New Roman"/>
          <w:bCs/>
          <w:sz w:val="28"/>
          <w:szCs w:val="28"/>
        </w:rPr>
      </w:pPr>
      <w:r w:rsidRPr="0094418C">
        <w:rPr>
          <w:rFonts w:ascii="Times New Roman" w:eastAsia="Times New Roman" w:hAnsi="Times New Roman" w:cs="Times New Roman"/>
          <w:bCs/>
          <w:sz w:val="28"/>
          <w:szCs w:val="28"/>
        </w:rPr>
        <w:t>Комиссия, проводившая расследование тяжелого несчастного случая установила, что его причинами явились:</w:t>
      </w:r>
    </w:p>
    <w:p w:rsidR="0094418C" w:rsidRPr="0094418C" w:rsidRDefault="0094418C" w:rsidP="00CA0108">
      <w:pPr>
        <w:pStyle w:val="affe"/>
        <w:keepNext/>
        <w:widowControl w:val="0"/>
        <w:spacing w:line="360" w:lineRule="auto"/>
        <w:ind w:firstLine="709"/>
        <w:rPr>
          <w:rFonts w:ascii="Times New Roman" w:hAnsi="Times New Roman"/>
          <w:sz w:val="28"/>
          <w:szCs w:val="28"/>
        </w:rPr>
      </w:pPr>
      <w:r w:rsidRPr="0094418C">
        <w:rPr>
          <w:rFonts w:ascii="Times New Roman" w:hAnsi="Times New Roman"/>
          <w:sz w:val="28"/>
          <w:szCs w:val="28"/>
        </w:rPr>
        <w:t xml:space="preserve">Нарушение технологического процесса, а именно:  </w:t>
      </w:r>
    </w:p>
    <w:p w:rsidR="0094418C" w:rsidRPr="0094418C" w:rsidRDefault="0094418C" w:rsidP="00CA0108">
      <w:pPr>
        <w:pStyle w:val="affe"/>
        <w:keepNext/>
        <w:widowControl w:val="0"/>
        <w:spacing w:line="360" w:lineRule="auto"/>
        <w:ind w:firstLine="709"/>
        <w:rPr>
          <w:rFonts w:ascii="Times New Roman" w:hAnsi="Times New Roman"/>
          <w:sz w:val="28"/>
          <w:szCs w:val="28"/>
        </w:rPr>
      </w:pPr>
      <w:r w:rsidRPr="0094418C">
        <w:rPr>
          <w:rFonts w:ascii="Times New Roman" w:hAnsi="Times New Roman"/>
          <w:sz w:val="28"/>
          <w:szCs w:val="28"/>
        </w:rPr>
        <w:t xml:space="preserve">Не приняты меры по пересмотру паспорта крепления ОРШ (север) гор. - 295.0м. слоя №17 эксплуатационного блока №1, при изменении горно-геологических и горнотехнических условий, а именно расширение контура рудного тела, при проходке ОРШ (север) слоя № 17 ЭБ № 1 </w:t>
      </w:r>
      <w:proofErr w:type="spellStart"/>
      <w:r w:rsidRPr="0094418C">
        <w:rPr>
          <w:rFonts w:ascii="Times New Roman" w:hAnsi="Times New Roman"/>
          <w:sz w:val="28"/>
          <w:szCs w:val="28"/>
        </w:rPr>
        <w:t>отм</w:t>
      </w:r>
      <w:proofErr w:type="spellEnd"/>
      <w:r w:rsidRPr="0094418C">
        <w:rPr>
          <w:rFonts w:ascii="Times New Roman" w:hAnsi="Times New Roman"/>
          <w:sz w:val="28"/>
          <w:szCs w:val="28"/>
        </w:rPr>
        <w:t xml:space="preserve">. - 295.0м и образования «консоли» по правому борту выработки, длительное стояние выработки (более 4-х месяцев). </w:t>
      </w:r>
    </w:p>
    <w:p w:rsidR="0094418C" w:rsidRPr="0094418C" w:rsidRDefault="0094418C" w:rsidP="00CA0108">
      <w:pPr>
        <w:pStyle w:val="affe"/>
        <w:keepNext/>
        <w:widowControl w:val="0"/>
        <w:spacing w:line="360" w:lineRule="auto"/>
        <w:ind w:firstLine="709"/>
        <w:rPr>
          <w:rFonts w:ascii="Times New Roman" w:hAnsi="Times New Roman"/>
          <w:sz w:val="28"/>
          <w:szCs w:val="28"/>
        </w:rPr>
      </w:pPr>
      <w:r w:rsidRPr="0094418C">
        <w:rPr>
          <w:rFonts w:ascii="Times New Roman" w:hAnsi="Times New Roman"/>
          <w:sz w:val="28"/>
          <w:szCs w:val="28"/>
        </w:rPr>
        <w:t xml:space="preserve">Поступление обильных </w:t>
      </w:r>
      <w:proofErr w:type="spellStart"/>
      <w:r w:rsidRPr="0094418C">
        <w:rPr>
          <w:rFonts w:ascii="Times New Roman" w:hAnsi="Times New Roman"/>
          <w:sz w:val="28"/>
          <w:szCs w:val="28"/>
        </w:rPr>
        <w:t>водопритоков</w:t>
      </w:r>
      <w:proofErr w:type="spellEnd"/>
      <w:r w:rsidRPr="0094418C">
        <w:rPr>
          <w:rFonts w:ascii="Times New Roman" w:hAnsi="Times New Roman"/>
          <w:sz w:val="28"/>
          <w:szCs w:val="28"/>
        </w:rPr>
        <w:t xml:space="preserve"> в подземные горные выработки ОРШ (север) слоя №17 по контакту закладка/порода с насыщением закладочного массива вышележащих лент №№ 18-23 слоя №16 </w:t>
      </w:r>
      <w:proofErr w:type="spellStart"/>
      <w:r w:rsidRPr="0094418C">
        <w:rPr>
          <w:rFonts w:ascii="Times New Roman" w:hAnsi="Times New Roman"/>
          <w:sz w:val="28"/>
          <w:szCs w:val="28"/>
        </w:rPr>
        <w:t>отм</w:t>
      </w:r>
      <w:proofErr w:type="spellEnd"/>
      <w:r w:rsidRPr="0094418C">
        <w:rPr>
          <w:rFonts w:ascii="Times New Roman" w:hAnsi="Times New Roman"/>
          <w:sz w:val="28"/>
          <w:szCs w:val="28"/>
        </w:rPr>
        <w:t xml:space="preserve">. -290.0м эксплуатационного №1, что привело к обрушению закладочного массива. </w:t>
      </w:r>
    </w:p>
    <w:p w:rsidR="0094418C" w:rsidRPr="0094418C" w:rsidRDefault="0094418C" w:rsidP="00CA0108">
      <w:pPr>
        <w:pStyle w:val="affe"/>
        <w:keepNext/>
        <w:widowControl w:val="0"/>
        <w:spacing w:line="360" w:lineRule="auto"/>
        <w:ind w:firstLine="709"/>
        <w:rPr>
          <w:rFonts w:ascii="Times New Roman" w:hAnsi="Times New Roman"/>
          <w:sz w:val="28"/>
          <w:szCs w:val="28"/>
        </w:rPr>
      </w:pPr>
      <w:r w:rsidRPr="0094418C">
        <w:rPr>
          <w:rFonts w:ascii="Times New Roman" w:hAnsi="Times New Roman"/>
          <w:sz w:val="28"/>
          <w:szCs w:val="28"/>
        </w:rPr>
        <w:t xml:space="preserve">Неудовлетворительная организация производства работ, а именно: неудовлетворительное осуществление производственного контроля руководителями и специалистами рудника «Мир» и </w:t>
      </w:r>
      <w:proofErr w:type="spellStart"/>
      <w:r w:rsidRPr="0094418C">
        <w:rPr>
          <w:rFonts w:ascii="Times New Roman" w:hAnsi="Times New Roman"/>
          <w:sz w:val="28"/>
          <w:szCs w:val="28"/>
        </w:rPr>
        <w:t>Мирнинского</w:t>
      </w:r>
      <w:proofErr w:type="spellEnd"/>
      <w:r w:rsidRPr="0094418C">
        <w:rPr>
          <w:rFonts w:ascii="Times New Roman" w:hAnsi="Times New Roman"/>
          <w:sz w:val="28"/>
          <w:szCs w:val="28"/>
        </w:rPr>
        <w:t xml:space="preserve"> ГОК за безопасным состоянием горной выработки, в части оценки рисков обрушения закладочного массива лент №№ 18-23 слоя № 16 ЭБ № 1 </w:t>
      </w:r>
      <w:proofErr w:type="spellStart"/>
      <w:r w:rsidRPr="0094418C">
        <w:rPr>
          <w:rFonts w:ascii="Times New Roman" w:hAnsi="Times New Roman"/>
          <w:sz w:val="28"/>
          <w:szCs w:val="28"/>
        </w:rPr>
        <w:t>отм</w:t>
      </w:r>
      <w:proofErr w:type="spellEnd"/>
      <w:r w:rsidRPr="0094418C">
        <w:rPr>
          <w:rFonts w:ascii="Times New Roman" w:hAnsi="Times New Roman"/>
          <w:sz w:val="28"/>
          <w:szCs w:val="28"/>
        </w:rPr>
        <w:t xml:space="preserve">. - 290.0м. и допуск людей на место работ по следующим </w:t>
      </w:r>
      <w:r w:rsidRPr="0094418C">
        <w:rPr>
          <w:rFonts w:ascii="Times New Roman" w:hAnsi="Times New Roman"/>
          <w:sz w:val="28"/>
          <w:szCs w:val="28"/>
        </w:rPr>
        <w:lastRenderedPageBreak/>
        <w:t>опасным факторам:</w:t>
      </w:r>
    </w:p>
    <w:p w:rsidR="0094418C" w:rsidRPr="0094418C" w:rsidRDefault="0094418C" w:rsidP="00CA0108">
      <w:pPr>
        <w:pStyle w:val="affe"/>
        <w:keepNext/>
        <w:widowControl w:val="0"/>
        <w:spacing w:line="360" w:lineRule="auto"/>
        <w:ind w:firstLine="709"/>
        <w:rPr>
          <w:rFonts w:ascii="Times New Roman" w:hAnsi="Times New Roman"/>
          <w:sz w:val="28"/>
          <w:szCs w:val="28"/>
        </w:rPr>
      </w:pPr>
      <w:r w:rsidRPr="0094418C">
        <w:rPr>
          <w:rFonts w:ascii="Times New Roman" w:hAnsi="Times New Roman"/>
          <w:sz w:val="28"/>
          <w:szCs w:val="28"/>
        </w:rPr>
        <w:t>- изменение горно-геологических и горнотехнических условий,</w:t>
      </w:r>
    </w:p>
    <w:p w:rsidR="0094418C" w:rsidRPr="0094418C" w:rsidRDefault="0094418C" w:rsidP="00CA0108">
      <w:pPr>
        <w:pStyle w:val="affe"/>
        <w:keepNext/>
        <w:widowControl w:val="0"/>
        <w:spacing w:line="360" w:lineRule="auto"/>
        <w:ind w:firstLine="709"/>
        <w:rPr>
          <w:rFonts w:ascii="Times New Roman" w:hAnsi="Times New Roman"/>
          <w:sz w:val="28"/>
          <w:szCs w:val="28"/>
        </w:rPr>
      </w:pPr>
      <w:r w:rsidRPr="0094418C">
        <w:rPr>
          <w:rFonts w:ascii="Times New Roman" w:hAnsi="Times New Roman"/>
          <w:sz w:val="28"/>
          <w:szCs w:val="28"/>
        </w:rPr>
        <w:t xml:space="preserve">- </w:t>
      </w:r>
      <w:proofErr w:type="spellStart"/>
      <w:r w:rsidRPr="0094418C">
        <w:rPr>
          <w:rFonts w:ascii="Times New Roman" w:hAnsi="Times New Roman"/>
          <w:sz w:val="28"/>
          <w:szCs w:val="28"/>
        </w:rPr>
        <w:t>водопроявления</w:t>
      </w:r>
      <w:proofErr w:type="spellEnd"/>
      <w:r w:rsidRPr="0094418C">
        <w:rPr>
          <w:rFonts w:ascii="Times New Roman" w:hAnsi="Times New Roman"/>
          <w:sz w:val="28"/>
          <w:szCs w:val="28"/>
        </w:rPr>
        <w:t xml:space="preserve"> по контакту закладка/порода;</w:t>
      </w:r>
    </w:p>
    <w:p w:rsidR="0094418C" w:rsidRPr="0094418C" w:rsidRDefault="0094418C" w:rsidP="00CA0108">
      <w:pPr>
        <w:pStyle w:val="affe"/>
        <w:keepNext/>
        <w:widowControl w:val="0"/>
        <w:spacing w:line="360" w:lineRule="auto"/>
        <w:ind w:firstLine="709"/>
        <w:rPr>
          <w:rFonts w:ascii="Times New Roman" w:hAnsi="Times New Roman"/>
          <w:sz w:val="28"/>
          <w:szCs w:val="28"/>
        </w:rPr>
      </w:pPr>
      <w:r w:rsidRPr="0094418C">
        <w:rPr>
          <w:rFonts w:ascii="Times New Roman" w:hAnsi="Times New Roman"/>
          <w:sz w:val="28"/>
          <w:szCs w:val="28"/>
        </w:rPr>
        <w:t>- увеличение удельного веса основного слоя закладочного массива (насыщение влагой);</w:t>
      </w:r>
    </w:p>
    <w:p w:rsidR="0094418C" w:rsidRPr="0094418C" w:rsidRDefault="0094418C" w:rsidP="00CA0108">
      <w:pPr>
        <w:pStyle w:val="affe"/>
        <w:keepNext/>
        <w:widowControl w:val="0"/>
        <w:tabs>
          <w:tab w:val="center" w:pos="5102"/>
        </w:tabs>
        <w:spacing w:line="360" w:lineRule="auto"/>
        <w:ind w:firstLine="709"/>
        <w:rPr>
          <w:rFonts w:ascii="Times New Roman" w:hAnsi="Times New Roman"/>
          <w:sz w:val="28"/>
          <w:szCs w:val="28"/>
        </w:rPr>
      </w:pPr>
      <w:r w:rsidRPr="0094418C">
        <w:rPr>
          <w:rFonts w:ascii="Times New Roman" w:hAnsi="Times New Roman"/>
          <w:sz w:val="28"/>
          <w:szCs w:val="28"/>
        </w:rPr>
        <w:t>- времени стояния выработки.</w:t>
      </w:r>
      <w:r w:rsidRPr="0094418C">
        <w:rPr>
          <w:rFonts w:ascii="Times New Roman" w:hAnsi="Times New Roman"/>
          <w:sz w:val="28"/>
          <w:szCs w:val="28"/>
        </w:rPr>
        <w:tab/>
      </w:r>
    </w:p>
    <w:p w:rsidR="007F43E0" w:rsidRPr="00CA0108" w:rsidRDefault="009A418E" w:rsidP="00CA0108">
      <w:pPr>
        <w:pStyle w:val="3"/>
        <w:keepLines w:val="0"/>
        <w:widowControl w:val="0"/>
        <w:spacing w:before="0" w:line="240" w:lineRule="auto"/>
        <w:ind w:firstLine="709"/>
        <w:jc w:val="center"/>
        <w:rPr>
          <w:rFonts w:ascii="Times New Roman" w:eastAsia="Times New Roman" w:hAnsi="Times New Roman" w:cs="Times New Roman"/>
          <w:bCs w:val="0"/>
          <w:color w:val="auto"/>
          <w:sz w:val="28"/>
          <w:szCs w:val="28"/>
          <w:lang w:eastAsia="ru-RU"/>
        </w:rPr>
      </w:pPr>
      <w:r>
        <w:rPr>
          <w:rFonts w:ascii="Times New Roman" w:eastAsia="Times New Roman" w:hAnsi="Times New Roman" w:cs="Times New Roman"/>
          <w:bCs w:val="0"/>
          <w:color w:val="auto"/>
          <w:sz w:val="28"/>
          <w:szCs w:val="28"/>
          <w:lang w:eastAsia="ru-RU"/>
        </w:rPr>
        <w:t xml:space="preserve">5. </w:t>
      </w:r>
      <w:r w:rsidR="007F43E0" w:rsidRPr="00CA0108">
        <w:rPr>
          <w:rFonts w:ascii="Times New Roman" w:eastAsia="Times New Roman" w:hAnsi="Times New Roman" w:cs="Times New Roman"/>
          <w:bCs w:val="0"/>
          <w:color w:val="auto"/>
          <w:sz w:val="28"/>
          <w:szCs w:val="28"/>
          <w:lang w:eastAsia="ru-RU"/>
        </w:rPr>
        <w:t>Объекты нефтегазодобывающей промышленности</w:t>
      </w:r>
    </w:p>
    <w:p w:rsidR="007F43E0" w:rsidRPr="00587A23" w:rsidRDefault="007F43E0" w:rsidP="00CA0108">
      <w:pPr>
        <w:keepNext/>
        <w:widowControl w:val="0"/>
        <w:tabs>
          <w:tab w:val="num" w:pos="0"/>
        </w:tabs>
        <w:spacing w:before="120" w:after="0" w:line="360" w:lineRule="auto"/>
        <w:ind w:firstLine="709"/>
        <w:jc w:val="both"/>
        <w:rPr>
          <w:rFonts w:ascii="Times New Roman" w:eastAsia="Times New Roman" w:hAnsi="Times New Roman" w:cs="Times New Roman"/>
          <w:color w:val="000000" w:themeColor="text1"/>
          <w:sz w:val="28"/>
          <w:szCs w:val="28"/>
          <w:lang w:eastAsia="ru-RU"/>
        </w:rPr>
      </w:pPr>
      <w:r w:rsidRPr="00587A23">
        <w:rPr>
          <w:rFonts w:ascii="Times New Roman" w:eastAsia="Times New Roman" w:hAnsi="Times New Roman" w:cs="Times New Roman"/>
          <w:color w:val="000000" w:themeColor="text1"/>
          <w:sz w:val="28"/>
          <w:szCs w:val="28"/>
          <w:lang w:eastAsia="ru-RU"/>
        </w:rPr>
        <w:t xml:space="preserve">Ленское управление Ростехнадзора осуществляет надзор в области промышленной безопасности в отношении 92 опасных производственных объектов </w:t>
      </w:r>
      <w:proofErr w:type="spellStart"/>
      <w:r w:rsidRPr="00587A23">
        <w:rPr>
          <w:rFonts w:ascii="Times New Roman" w:eastAsia="Times New Roman" w:hAnsi="Times New Roman" w:cs="Times New Roman"/>
          <w:color w:val="000000" w:themeColor="text1"/>
          <w:sz w:val="28"/>
          <w:szCs w:val="28"/>
          <w:lang w:eastAsia="ru-RU"/>
        </w:rPr>
        <w:t>нефтегазодобычи</w:t>
      </w:r>
      <w:proofErr w:type="spellEnd"/>
      <w:r w:rsidRPr="00587A23">
        <w:rPr>
          <w:rFonts w:ascii="Times New Roman" w:eastAsia="Times New Roman" w:hAnsi="Times New Roman" w:cs="Times New Roman"/>
          <w:color w:val="000000" w:themeColor="text1"/>
          <w:sz w:val="28"/>
          <w:szCs w:val="28"/>
          <w:lang w:eastAsia="ru-RU"/>
        </w:rPr>
        <w:t xml:space="preserve">, </w:t>
      </w:r>
      <w:proofErr w:type="spellStart"/>
      <w:r w:rsidRPr="00587A23">
        <w:rPr>
          <w:rFonts w:ascii="Times New Roman" w:eastAsia="Times New Roman" w:hAnsi="Times New Roman" w:cs="Times New Roman"/>
          <w:color w:val="000000" w:themeColor="text1"/>
          <w:sz w:val="28"/>
          <w:szCs w:val="28"/>
          <w:lang w:eastAsia="ru-RU"/>
        </w:rPr>
        <w:t>газопереработки</w:t>
      </w:r>
      <w:proofErr w:type="spellEnd"/>
      <w:r w:rsidRPr="00587A23">
        <w:rPr>
          <w:rFonts w:ascii="Times New Roman" w:eastAsia="Times New Roman" w:hAnsi="Times New Roman" w:cs="Times New Roman"/>
          <w:color w:val="000000" w:themeColor="text1"/>
          <w:sz w:val="28"/>
          <w:szCs w:val="28"/>
          <w:lang w:eastAsia="ru-RU"/>
        </w:rPr>
        <w:t xml:space="preserve"> и магистрального трубопроводного транспорта, из них: объектов I класса – 4, II класса – 9, III класса – 52, IV класса – 27.</w:t>
      </w:r>
    </w:p>
    <w:p w:rsidR="007F43E0" w:rsidRPr="00587A23" w:rsidRDefault="007F43E0" w:rsidP="00CA0108">
      <w:pPr>
        <w:keepNext/>
        <w:widowControl w:val="0"/>
        <w:tabs>
          <w:tab w:val="num"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587A23">
        <w:rPr>
          <w:rFonts w:ascii="Times New Roman" w:eastAsia="Times New Roman" w:hAnsi="Times New Roman" w:cs="Times New Roman"/>
          <w:color w:val="000000" w:themeColor="text1"/>
          <w:sz w:val="28"/>
          <w:szCs w:val="28"/>
          <w:lang w:eastAsia="ru-RU"/>
        </w:rPr>
        <w:t xml:space="preserve">В 3-м квартале 2017 года на опасных производственных объектах </w:t>
      </w:r>
      <w:proofErr w:type="spellStart"/>
      <w:r w:rsidRPr="00587A23">
        <w:rPr>
          <w:rFonts w:ascii="Times New Roman" w:eastAsia="Times New Roman" w:hAnsi="Times New Roman" w:cs="Times New Roman"/>
          <w:color w:val="000000" w:themeColor="text1"/>
          <w:sz w:val="28"/>
          <w:szCs w:val="28"/>
          <w:lang w:eastAsia="ru-RU"/>
        </w:rPr>
        <w:t>нефтегазодобычи</w:t>
      </w:r>
      <w:proofErr w:type="spellEnd"/>
      <w:r w:rsidRPr="00587A23">
        <w:rPr>
          <w:rFonts w:ascii="Times New Roman" w:eastAsia="Times New Roman" w:hAnsi="Times New Roman" w:cs="Times New Roman"/>
          <w:color w:val="000000" w:themeColor="text1"/>
          <w:sz w:val="28"/>
          <w:szCs w:val="28"/>
          <w:lang w:eastAsia="ru-RU"/>
        </w:rPr>
        <w:t xml:space="preserve">, зарегистрирована одна авария на территории Ленского района </w:t>
      </w:r>
      <w:proofErr w:type="spellStart"/>
      <w:r w:rsidRPr="00587A23">
        <w:rPr>
          <w:rFonts w:ascii="Times New Roman" w:eastAsia="Times New Roman" w:hAnsi="Times New Roman" w:cs="Times New Roman"/>
          <w:sz w:val="28"/>
          <w:szCs w:val="28"/>
          <w:lang w:eastAsia="ru-RU"/>
        </w:rPr>
        <w:t>Талаканского</w:t>
      </w:r>
      <w:proofErr w:type="spellEnd"/>
      <w:r w:rsidRPr="00587A23">
        <w:rPr>
          <w:rFonts w:ascii="Times New Roman" w:eastAsia="Times New Roman" w:hAnsi="Times New Roman" w:cs="Times New Roman"/>
          <w:sz w:val="28"/>
          <w:szCs w:val="28"/>
          <w:lang w:eastAsia="ru-RU"/>
        </w:rPr>
        <w:t xml:space="preserve"> месторождения в ОАО «Сургутнефтегаз». За аналогичный период 2016 года на подконтрольных объектах, н</w:t>
      </w:r>
      <w:r w:rsidRPr="00587A23">
        <w:rPr>
          <w:rFonts w:ascii="Times New Roman" w:eastAsia="Times New Roman" w:hAnsi="Times New Roman" w:cs="Times New Roman"/>
          <w:color w:val="000000" w:themeColor="text1"/>
          <w:sz w:val="28"/>
          <w:szCs w:val="28"/>
          <w:lang w:eastAsia="ru-RU"/>
        </w:rPr>
        <w:t xml:space="preserve">есчастных случаев смертельного травматизма и групповых несчастных случаев не зарегистрировано. </w:t>
      </w:r>
    </w:p>
    <w:p w:rsidR="007F43E0" w:rsidRPr="00587A23" w:rsidRDefault="007F43E0" w:rsidP="00CA0108">
      <w:pPr>
        <w:keepNext/>
        <w:widowControl w:val="0"/>
        <w:tabs>
          <w:tab w:val="num"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587A23">
        <w:rPr>
          <w:rFonts w:ascii="Times New Roman" w:eastAsia="Times New Roman" w:hAnsi="Times New Roman" w:cs="Times New Roman"/>
          <w:color w:val="000000" w:themeColor="text1"/>
          <w:sz w:val="28"/>
          <w:szCs w:val="28"/>
          <w:lang w:eastAsia="ru-RU"/>
        </w:rPr>
        <w:t>Краткая информация по аварии:</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15.07.2017г., на устье скважины №119 кустовой площадки №20 Восточного блока </w:t>
      </w:r>
      <w:proofErr w:type="spellStart"/>
      <w:r w:rsidRPr="00587A23">
        <w:rPr>
          <w:rFonts w:ascii="Times New Roman" w:eastAsia="Times New Roman" w:hAnsi="Times New Roman" w:cs="Times New Roman"/>
          <w:sz w:val="28"/>
          <w:szCs w:val="28"/>
          <w:lang w:eastAsia="ru-RU"/>
        </w:rPr>
        <w:t>Талаканского</w:t>
      </w:r>
      <w:proofErr w:type="spellEnd"/>
      <w:r w:rsidRPr="00587A23">
        <w:rPr>
          <w:rFonts w:ascii="Times New Roman" w:eastAsia="Times New Roman" w:hAnsi="Times New Roman" w:cs="Times New Roman"/>
          <w:sz w:val="28"/>
          <w:szCs w:val="28"/>
          <w:lang w:eastAsia="ru-RU"/>
        </w:rPr>
        <w:t xml:space="preserve"> месторождения НГДУ «</w:t>
      </w:r>
      <w:proofErr w:type="spellStart"/>
      <w:r w:rsidRPr="00587A23">
        <w:rPr>
          <w:rFonts w:ascii="Times New Roman" w:eastAsia="Times New Roman" w:hAnsi="Times New Roman" w:cs="Times New Roman"/>
          <w:sz w:val="28"/>
          <w:szCs w:val="28"/>
          <w:lang w:eastAsia="ru-RU"/>
        </w:rPr>
        <w:t>Талаканнефть</w:t>
      </w:r>
      <w:proofErr w:type="spellEnd"/>
      <w:r w:rsidRPr="00587A23">
        <w:rPr>
          <w:rFonts w:ascii="Times New Roman" w:eastAsia="Times New Roman" w:hAnsi="Times New Roman" w:cs="Times New Roman"/>
          <w:sz w:val="28"/>
          <w:szCs w:val="28"/>
          <w:lang w:eastAsia="ru-RU"/>
        </w:rPr>
        <w:t>» ОАО «Сургутнефтегаз» произошла авария с разрушением обсадной колонны скважины, с последующим выбросом верхней части колонны с фонтанной арматурой.</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В ходе расследования комиссия установила, что основными причинами аварии явилось: вскрытие скважиной локальной реликтовой газогидратной залежи природного происхождения в верхней части разреза, которая впоследствии, при </w:t>
      </w:r>
      <w:proofErr w:type="spellStart"/>
      <w:r w:rsidRPr="00587A23">
        <w:rPr>
          <w:rFonts w:ascii="Times New Roman" w:eastAsia="Times New Roman" w:hAnsi="Times New Roman" w:cs="Times New Roman"/>
          <w:sz w:val="28"/>
          <w:szCs w:val="28"/>
          <w:lang w:eastAsia="ru-RU"/>
        </w:rPr>
        <w:t>растеплении</w:t>
      </w:r>
      <w:proofErr w:type="spellEnd"/>
      <w:r w:rsidRPr="00587A23">
        <w:rPr>
          <w:rFonts w:ascii="Times New Roman" w:eastAsia="Times New Roman" w:hAnsi="Times New Roman" w:cs="Times New Roman"/>
          <w:sz w:val="28"/>
          <w:szCs w:val="28"/>
          <w:lang w:eastAsia="ru-RU"/>
        </w:rPr>
        <w:t xml:space="preserve"> в летний период, создало аномальное давление, которое разрушило обсадные колонны скважины, с последующим выбросом верхней части колонны с фонтанной арматурой. Данная версия причины аварии подтверждается тем, что технологически на объектах </w:t>
      </w:r>
      <w:proofErr w:type="spellStart"/>
      <w:r w:rsidRPr="00587A23">
        <w:rPr>
          <w:rFonts w:ascii="Times New Roman" w:eastAsia="Times New Roman" w:hAnsi="Times New Roman" w:cs="Times New Roman"/>
          <w:sz w:val="28"/>
          <w:szCs w:val="28"/>
          <w:lang w:eastAsia="ru-RU"/>
        </w:rPr>
        <w:t>нефтегазодобычи</w:t>
      </w:r>
      <w:proofErr w:type="spellEnd"/>
      <w:r w:rsidRPr="00587A23">
        <w:rPr>
          <w:rFonts w:ascii="Times New Roman" w:eastAsia="Times New Roman" w:hAnsi="Times New Roman" w:cs="Times New Roman"/>
          <w:sz w:val="28"/>
          <w:szCs w:val="28"/>
          <w:lang w:eastAsia="ru-RU"/>
        </w:rPr>
        <w:t xml:space="preserve"> месторождения не создается давлений выше 100-110 </w:t>
      </w:r>
      <w:proofErr w:type="spellStart"/>
      <w:r w:rsidRPr="00587A23">
        <w:rPr>
          <w:rFonts w:ascii="Times New Roman" w:eastAsia="Times New Roman" w:hAnsi="Times New Roman" w:cs="Times New Roman"/>
          <w:sz w:val="28"/>
          <w:szCs w:val="28"/>
          <w:lang w:eastAsia="ru-RU"/>
        </w:rPr>
        <w:t>атм</w:t>
      </w:r>
      <w:proofErr w:type="spellEnd"/>
      <w:r w:rsidRPr="00587A23">
        <w:rPr>
          <w:rFonts w:ascii="Times New Roman" w:eastAsia="Times New Roman" w:hAnsi="Times New Roman" w:cs="Times New Roman"/>
          <w:sz w:val="28"/>
          <w:szCs w:val="28"/>
          <w:lang w:eastAsia="ru-RU"/>
        </w:rPr>
        <w:t>, а пластовое давление не превышает 110-115 атм. Возможность нахождения реликтовых газогидратных залежей, вне зоны стабильности газогидратов, сохраняющихся на эффекте «</w:t>
      </w:r>
      <w:proofErr w:type="spellStart"/>
      <w:r w:rsidRPr="00587A23">
        <w:rPr>
          <w:rFonts w:ascii="Times New Roman" w:eastAsia="Times New Roman" w:hAnsi="Times New Roman" w:cs="Times New Roman"/>
          <w:sz w:val="28"/>
          <w:szCs w:val="28"/>
          <w:lang w:eastAsia="ru-RU"/>
        </w:rPr>
        <w:t>самоконсервации</w:t>
      </w:r>
      <w:proofErr w:type="spellEnd"/>
      <w:r w:rsidRPr="00587A23">
        <w:rPr>
          <w:rFonts w:ascii="Times New Roman" w:eastAsia="Times New Roman" w:hAnsi="Times New Roman" w:cs="Times New Roman"/>
          <w:sz w:val="28"/>
          <w:szCs w:val="28"/>
          <w:lang w:eastAsia="ru-RU"/>
        </w:rPr>
        <w:t>», подтверждена научно-</w:t>
      </w:r>
      <w:r w:rsidRPr="00587A23">
        <w:rPr>
          <w:rFonts w:ascii="Times New Roman" w:eastAsia="Times New Roman" w:hAnsi="Times New Roman" w:cs="Times New Roman"/>
          <w:sz w:val="28"/>
          <w:szCs w:val="28"/>
          <w:lang w:eastAsia="ru-RU"/>
        </w:rPr>
        <w:lastRenderedPageBreak/>
        <w:t xml:space="preserve">исследовательскими и экспериментальными работами на месторождениях, находящихся в зоне распространения многолетнемерзлых пород (ММП). </w:t>
      </w:r>
      <w:proofErr w:type="spellStart"/>
      <w:r w:rsidRPr="00587A23">
        <w:rPr>
          <w:rFonts w:ascii="Times New Roman" w:eastAsia="Times New Roman" w:hAnsi="Times New Roman" w:cs="Times New Roman"/>
          <w:sz w:val="28"/>
          <w:szCs w:val="28"/>
          <w:lang w:eastAsia="ru-RU"/>
        </w:rPr>
        <w:t>Талаканское</w:t>
      </w:r>
      <w:proofErr w:type="spellEnd"/>
      <w:r w:rsidRPr="00587A23">
        <w:rPr>
          <w:rFonts w:ascii="Times New Roman" w:eastAsia="Times New Roman" w:hAnsi="Times New Roman" w:cs="Times New Roman"/>
          <w:sz w:val="28"/>
          <w:szCs w:val="28"/>
          <w:lang w:eastAsia="ru-RU"/>
        </w:rPr>
        <w:t xml:space="preserve"> НГКМ находится в зоне островного распространения ММП и нахождение реликтовых газогидратных залежей возможно. (за аналогичный период 2016 года аварий не зарегистрировано).</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i/>
          <w:sz w:val="28"/>
          <w:szCs w:val="28"/>
          <w:lang w:eastAsia="ru-RU"/>
        </w:rPr>
      </w:pPr>
      <w:r w:rsidRPr="00587A23">
        <w:rPr>
          <w:rFonts w:ascii="Times New Roman" w:eastAsia="Times New Roman" w:hAnsi="Times New Roman" w:cs="Times New Roman"/>
          <w:color w:val="000000" w:themeColor="text1"/>
          <w:sz w:val="28"/>
          <w:szCs w:val="28"/>
          <w:lang w:eastAsia="ru-RU"/>
        </w:rPr>
        <w:t xml:space="preserve">За 3-й квартал было проведено </w:t>
      </w:r>
      <w:r w:rsidRPr="00587A23">
        <w:rPr>
          <w:rFonts w:ascii="Times New Roman" w:eastAsia="Times New Roman" w:hAnsi="Times New Roman" w:cs="Times New Roman"/>
          <w:sz w:val="28"/>
          <w:szCs w:val="28"/>
          <w:lang w:eastAsia="ru-RU"/>
        </w:rPr>
        <w:t>3 проверки, (2016- 5)</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87A23">
        <w:rPr>
          <w:rFonts w:ascii="Times New Roman" w:eastAsia="Times New Roman" w:hAnsi="Times New Roman" w:cs="Times New Roman"/>
          <w:color w:val="000000" w:themeColor="text1"/>
          <w:sz w:val="28"/>
          <w:szCs w:val="28"/>
          <w:lang w:eastAsia="ru-RU"/>
        </w:rPr>
        <w:t xml:space="preserve">За нарушения требований промышленной безопасности наложено 5 административных штрафов. Общая сумма наложенных штрафов составила 780 тыс. рублей. </w:t>
      </w:r>
    </w:p>
    <w:p w:rsidR="007F43E0" w:rsidRPr="00587A23" w:rsidRDefault="007F43E0" w:rsidP="00CA0108">
      <w:pPr>
        <w:keepNext/>
        <w:widowControl w:val="0"/>
        <w:spacing w:after="0" w:line="360" w:lineRule="auto"/>
        <w:ind w:firstLine="709"/>
        <w:jc w:val="both"/>
        <w:rPr>
          <w:rFonts w:ascii="Times New Roman" w:eastAsia="Calibri" w:hAnsi="Times New Roman" w:cs="Times New Roman"/>
          <w:color w:val="000000" w:themeColor="text1"/>
          <w:sz w:val="28"/>
          <w:szCs w:val="28"/>
        </w:rPr>
      </w:pPr>
      <w:r w:rsidRPr="00587A23">
        <w:rPr>
          <w:rFonts w:ascii="Times New Roman" w:eastAsia="Calibri" w:hAnsi="Times New Roman" w:cs="Times New Roman"/>
          <w:color w:val="000000" w:themeColor="text1"/>
          <w:sz w:val="28"/>
          <w:szCs w:val="28"/>
        </w:rPr>
        <w:t>Основными характерными нарушениями, выявляемыми при проведении проверок, являются:</w:t>
      </w:r>
    </w:p>
    <w:p w:rsidR="007F43E0" w:rsidRPr="00587A23" w:rsidRDefault="007F43E0" w:rsidP="00CA0108">
      <w:pPr>
        <w:keepNext/>
        <w:widowControl w:val="0"/>
        <w:spacing w:after="0" w:line="360" w:lineRule="auto"/>
        <w:ind w:firstLine="709"/>
        <w:jc w:val="both"/>
        <w:rPr>
          <w:rFonts w:ascii="Times New Roman" w:eastAsia="Calibri" w:hAnsi="Times New Roman" w:cs="Times New Roman"/>
          <w:color w:val="000000" w:themeColor="text1"/>
          <w:sz w:val="28"/>
          <w:szCs w:val="28"/>
        </w:rPr>
      </w:pPr>
      <w:r w:rsidRPr="00587A23">
        <w:rPr>
          <w:rFonts w:ascii="Times New Roman" w:eastAsia="Calibri" w:hAnsi="Times New Roman" w:cs="Times New Roman"/>
          <w:color w:val="000000" w:themeColor="text1"/>
          <w:sz w:val="28"/>
          <w:szCs w:val="28"/>
        </w:rPr>
        <w:t>- 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w:t>
      </w:r>
    </w:p>
    <w:p w:rsidR="007F43E0" w:rsidRPr="00587A23" w:rsidRDefault="007F43E0" w:rsidP="00CA0108">
      <w:pPr>
        <w:keepNext/>
        <w:widowControl w:val="0"/>
        <w:spacing w:after="0" w:line="360" w:lineRule="auto"/>
        <w:ind w:firstLine="709"/>
        <w:jc w:val="both"/>
        <w:rPr>
          <w:rFonts w:ascii="Times New Roman" w:eastAsia="Calibri" w:hAnsi="Times New Roman" w:cs="Times New Roman"/>
          <w:color w:val="FF0000"/>
          <w:sz w:val="28"/>
          <w:szCs w:val="28"/>
        </w:rPr>
      </w:pPr>
      <w:r w:rsidRPr="00587A23">
        <w:rPr>
          <w:rFonts w:ascii="Times New Roman" w:eastAsia="Calibri" w:hAnsi="Times New Roman" w:cs="Times New Roman"/>
          <w:color w:val="000000" w:themeColor="text1"/>
          <w:sz w:val="28"/>
          <w:szCs w:val="28"/>
        </w:rPr>
        <w:t>- отсутствие договора на обслуживание с аварийно-спасательными службами или с профессиональными аварийно-спасательными формированиями;</w:t>
      </w:r>
      <w:r w:rsidRPr="00587A23">
        <w:rPr>
          <w:rFonts w:ascii="Times New Roman" w:eastAsia="Calibri" w:hAnsi="Times New Roman" w:cs="Times New Roman"/>
          <w:color w:val="FF0000"/>
          <w:sz w:val="28"/>
          <w:szCs w:val="28"/>
        </w:rPr>
        <w:t xml:space="preserve"> </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87A23">
        <w:rPr>
          <w:rFonts w:ascii="Times New Roman" w:eastAsia="Times New Roman" w:hAnsi="Times New Roman" w:cs="Times New Roman"/>
          <w:color w:val="000000" w:themeColor="text1"/>
          <w:sz w:val="28"/>
          <w:szCs w:val="28"/>
          <w:lang w:eastAsia="ru-RU"/>
        </w:rPr>
        <w:t>- несвоевременное проведение экспертизы промышленной безопасности технических устройств.</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Основные проблемы предприятий нефтехимической и нефтегазоперерабатывающей, требующие решения при реконструкции, модернизации ОПО заключаются в том, что владельцы предприятий стремятся максимально сократить финансовые расходы на проектирование, контроль качества монтажных работ, приобретение качественных материалов. Из-за отмены лицензирования проектных и монтажных организаций снизилось качество проектной документации и выполнения монтажных работ, зачастую к выполнению этих работ привлекаются случайные люди, не знающие требования промышленной безопасности.</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Основными направлениями работы по совершенствованию надзора на предприятиях нефтехимического комплекса являются повышение уровня производственного контроля на опасных производственных объектах, снижение степени возникновения аварийных ситуаций за счет повышения эффективности </w:t>
      </w:r>
      <w:r w:rsidRPr="00587A23">
        <w:rPr>
          <w:rFonts w:ascii="Times New Roman" w:eastAsia="Times New Roman" w:hAnsi="Times New Roman" w:cs="Times New Roman"/>
          <w:sz w:val="28"/>
          <w:szCs w:val="28"/>
          <w:lang w:eastAsia="ru-RU"/>
        </w:rPr>
        <w:lastRenderedPageBreak/>
        <w:t>воздействия служб производственного контроля и СУПБ на подконтрольных предприятиях, повышение безопасности при процессах консервации, ликвидации бесперспективных ОПО, содержащих опасные вещества.</w:t>
      </w:r>
    </w:p>
    <w:p w:rsidR="007F43E0" w:rsidRPr="00CA0108" w:rsidRDefault="009A418E" w:rsidP="00CA0108">
      <w:pPr>
        <w:keepNext/>
        <w:widowControl w:val="0"/>
        <w:spacing w:before="120"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007F43E0" w:rsidRPr="00CA0108">
        <w:rPr>
          <w:rFonts w:ascii="Times New Roman" w:eastAsia="Times New Roman" w:hAnsi="Times New Roman" w:cs="Times New Roman"/>
          <w:b/>
          <w:sz w:val="28"/>
          <w:szCs w:val="28"/>
          <w:lang w:eastAsia="ru-RU"/>
        </w:rPr>
        <w:t>Объекты нефтехимической и нефтегазоперерабатывающей промышленности и объекты нефтепродуктообеспечения</w:t>
      </w:r>
    </w:p>
    <w:p w:rsidR="007F43E0" w:rsidRPr="00587A23" w:rsidRDefault="007F43E0" w:rsidP="00CA0108">
      <w:pPr>
        <w:keepNext/>
        <w:widowControl w:val="0"/>
        <w:spacing w:before="120" w:after="0" w:line="360" w:lineRule="auto"/>
        <w:ind w:firstLine="709"/>
        <w:jc w:val="both"/>
        <w:rPr>
          <w:rFonts w:ascii="Times New Roman" w:eastAsia="Times New Roman" w:hAnsi="Times New Roman" w:cs="Times New Roman"/>
          <w:color w:val="000000" w:themeColor="text1"/>
          <w:sz w:val="28"/>
          <w:szCs w:val="28"/>
          <w:lang w:eastAsia="ru-RU"/>
        </w:rPr>
      </w:pPr>
      <w:r w:rsidRPr="00587A23">
        <w:rPr>
          <w:rFonts w:ascii="Times New Roman" w:eastAsia="Times New Roman" w:hAnsi="Times New Roman" w:cs="Times New Roman"/>
          <w:color w:val="000000" w:themeColor="text1"/>
          <w:sz w:val="28"/>
          <w:szCs w:val="28"/>
          <w:lang w:eastAsia="ru-RU"/>
        </w:rPr>
        <w:t>Опасные производственные объекты представлены нефтехимической нефтеперерабатывающей промышленности на территории Республики Саха (Якутия) ограничены только объектами нефтепродуктообеспечения: нефтебазами, складами ГСМ и группами резервуаров и сливо-наливных устройств, где производится хранение, прием и отпуск нефтепродуктов.</w:t>
      </w:r>
    </w:p>
    <w:p w:rsidR="007F43E0" w:rsidRPr="00587A23" w:rsidRDefault="007F43E0" w:rsidP="00CA0108">
      <w:pPr>
        <w:keepNext/>
        <w:widowControl w:val="0"/>
        <w:spacing w:after="0" w:line="360" w:lineRule="auto"/>
        <w:ind w:firstLine="709"/>
        <w:jc w:val="both"/>
        <w:rPr>
          <w:rFonts w:ascii="Times New Roman" w:hAnsi="Times New Roman" w:cs="Times New Roman"/>
          <w:sz w:val="28"/>
          <w:szCs w:val="28"/>
        </w:rPr>
      </w:pPr>
      <w:r w:rsidRPr="00587A23">
        <w:rPr>
          <w:rFonts w:ascii="Times New Roman" w:hAnsi="Times New Roman" w:cs="Times New Roman"/>
          <w:sz w:val="28"/>
          <w:szCs w:val="28"/>
        </w:rPr>
        <w:t>Всего в государственном реестре опасных производственных объектов зарегистрированы 101 объект. Из них: объектов I класса – 1, II класса – 12, III класса – 85, IV класса – 3.</w:t>
      </w:r>
    </w:p>
    <w:p w:rsidR="007F43E0" w:rsidRPr="00587A23" w:rsidRDefault="007F43E0" w:rsidP="00CA0108">
      <w:pPr>
        <w:keepNext/>
        <w:widowControl w:val="0"/>
        <w:spacing w:after="0" w:line="360" w:lineRule="auto"/>
        <w:ind w:firstLine="709"/>
        <w:jc w:val="both"/>
        <w:rPr>
          <w:rFonts w:ascii="Times New Roman" w:hAnsi="Times New Roman" w:cs="Times New Roman"/>
          <w:sz w:val="28"/>
          <w:szCs w:val="28"/>
        </w:rPr>
      </w:pPr>
      <w:r w:rsidRPr="00587A23">
        <w:rPr>
          <w:rFonts w:ascii="Times New Roman" w:hAnsi="Times New Roman" w:cs="Times New Roman"/>
          <w:sz w:val="28"/>
          <w:szCs w:val="28"/>
        </w:rPr>
        <w:t>На территории республики эксплуатируются 13 декларируемых объектов нефтепродуктообеспечения.</w:t>
      </w:r>
    </w:p>
    <w:p w:rsidR="007F43E0" w:rsidRPr="00587A23" w:rsidRDefault="007F43E0" w:rsidP="00CA0108">
      <w:pPr>
        <w:keepNext/>
        <w:widowControl w:val="0"/>
        <w:tabs>
          <w:tab w:val="num" w:pos="0"/>
        </w:tabs>
        <w:spacing w:after="0" w:line="360" w:lineRule="auto"/>
        <w:ind w:firstLine="709"/>
        <w:jc w:val="both"/>
        <w:rPr>
          <w:rFonts w:ascii="Times New Roman" w:hAnsi="Times New Roman" w:cs="Times New Roman"/>
          <w:color w:val="FF0000"/>
          <w:sz w:val="28"/>
          <w:szCs w:val="28"/>
        </w:rPr>
      </w:pPr>
      <w:r w:rsidRPr="00587A23">
        <w:rPr>
          <w:rFonts w:ascii="Times New Roman" w:eastAsia="Times New Roman" w:hAnsi="Times New Roman" w:cs="Times New Roman"/>
          <w:color w:val="000000" w:themeColor="text1"/>
          <w:sz w:val="28"/>
          <w:szCs w:val="28"/>
          <w:lang w:eastAsia="ru-RU"/>
        </w:rPr>
        <w:t xml:space="preserve"> В 3-м квартале</w:t>
      </w:r>
      <w:r w:rsidRPr="00587A23">
        <w:rPr>
          <w:rFonts w:ascii="Times New Roman" w:hAnsi="Times New Roman" w:cs="Times New Roman"/>
          <w:sz w:val="28"/>
          <w:szCs w:val="28"/>
        </w:rPr>
        <w:t>, инцидентов и аварий не зарегистрировано</w:t>
      </w:r>
      <w:r w:rsidRPr="00587A23">
        <w:rPr>
          <w:rFonts w:ascii="Times New Roman" w:hAnsi="Times New Roman" w:cs="Times New Roman"/>
          <w:color w:val="FF0000"/>
          <w:sz w:val="28"/>
          <w:szCs w:val="28"/>
        </w:rPr>
        <w:t xml:space="preserve">. </w:t>
      </w:r>
    </w:p>
    <w:p w:rsidR="007F43E0" w:rsidRPr="00587A23" w:rsidRDefault="007F43E0" w:rsidP="00CA0108">
      <w:pPr>
        <w:keepNext/>
        <w:widowControl w:val="0"/>
        <w:tabs>
          <w:tab w:val="num" w:pos="0"/>
        </w:tabs>
        <w:spacing w:after="0" w:line="360" w:lineRule="auto"/>
        <w:ind w:firstLine="709"/>
        <w:jc w:val="both"/>
        <w:rPr>
          <w:rFonts w:ascii="Times New Roman" w:hAnsi="Times New Roman" w:cs="Times New Roman"/>
          <w:color w:val="000000" w:themeColor="text1"/>
          <w:sz w:val="28"/>
          <w:szCs w:val="28"/>
        </w:rPr>
      </w:pPr>
      <w:r w:rsidRPr="00587A23">
        <w:rPr>
          <w:rFonts w:ascii="Times New Roman" w:hAnsi="Times New Roman" w:cs="Times New Roman"/>
          <w:color w:val="000000" w:themeColor="text1"/>
          <w:sz w:val="28"/>
          <w:szCs w:val="28"/>
        </w:rPr>
        <w:t>При проведении плановой проверки АО «</w:t>
      </w:r>
      <w:proofErr w:type="spellStart"/>
      <w:r w:rsidRPr="00587A23">
        <w:rPr>
          <w:rFonts w:ascii="Times New Roman" w:hAnsi="Times New Roman" w:cs="Times New Roman"/>
          <w:color w:val="000000" w:themeColor="text1"/>
          <w:sz w:val="28"/>
          <w:szCs w:val="28"/>
        </w:rPr>
        <w:t>Саханефтегазсбыт</w:t>
      </w:r>
      <w:proofErr w:type="spellEnd"/>
      <w:r w:rsidRPr="00587A23">
        <w:rPr>
          <w:rFonts w:ascii="Times New Roman" w:hAnsi="Times New Roman" w:cs="Times New Roman"/>
          <w:color w:val="000000" w:themeColor="text1"/>
          <w:sz w:val="28"/>
          <w:szCs w:val="28"/>
        </w:rPr>
        <w:t xml:space="preserve">», были выявлены нарушения промышленной безопасности, такие как: </w:t>
      </w:r>
    </w:p>
    <w:p w:rsidR="007F43E0" w:rsidRPr="00587A23" w:rsidRDefault="007F43E0" w:rsidP="00CA0108">
      <w:pPr>
        <w:keepNext/>
        <w:widowControl w:val="0"/>
        <w:tabs>
          <w:tab w:val="num" w:pos="0"/>
        </w:tabs>
        <w:spacing w:after="0" w:line="360" w:lineRule="auto"/>
        <w:ind w:firstLine="709"/>
        <w:jc w:val="both"/>
        <w:rPr>
          <w:rFonts w:ascii="Times New Roman" w:hAnsi="Times New Roman" w:cs="Times New Roman"/>
          <w:color w:val="000000" w:themeColor="text1"/>
          <w:sz w:val="28"/>
          <w:szCs w:val="28"/>
        </w:rPr>
      </w:pPr>
      <w:r w:rsidRPr="00587A23">
        <w:rPr>
          <w:rFonts w:ascii="Times New Roman" w:hAnsi="Times New Roman" w:cs="Times New Roman"/>
          <w:color w:val="000000" w:themeColor="text1"/>
          <w:sz w:val="28"/>
          <w:szCs w:val="28"/>
        </w:rPr>
        <w:t xml:space="preserve">- отсутствие экспертиз промышленной безопасности на продление срока безопасной эксплуатации резервуаров. </w:t>
      </w:r>
    </w:p>
    <w:p w:rsidR="007F43E0" w:rsidRPr="00587A23" w:rsidRDefault="007F43E0" w:rsidP="00CA0108">
      <w:pPr>
        <w:keepNext/>
        <w:widowControl w:val="0"/>
        <w:tabs>
          <w:tab w:val="num" w:pos="0"/>
        </w:tabs>
        <w:spacing w:after="0" w:line="360" w:lineRule="auto"/>
        <w:ind w:firstLine="709"/>
        <w:jc w:val="both"/>
        <w:rPr>
          <w:rFonts w:ascii="Times New Roman" w:hAnsi="Times New Roman" w:cs="Times New Roman"/>
          <w:color w:val="000000" w:themeColor="text1"/>
          <w:sz w:val="28"/>
          <w:szCs w:val="28"/>
        </w:rPr>
      </w:pPr>
      <w:r w:rsidRPr="00587A23">
        <w:rPr>
          <w:rFonts w:ascii="Times New Roman" w:hAnsi="Times New Roman" w:cs="Times New Roman"/>
          <w:color w:val="000000" w:themeColor="text1"/>
          <w:sz w:val="28"/>
          <w:szCs w:val="28"/>
        </w:rPr>
        <w:t>- разрушение целостности обвалования группы резервуаров.</w:t>
      </w:r>
    </w:p>
    <w:p w:rsidR="007F43E0" w:rsidRPr="00587A23" w:rsidRDefault="007F43E0" w:rsidP="00CA0108">
      <w:pPr>
        <w:keepNext/>
        <w:widowControl w:val="0"/>
        <w:tabs>
          <w:tab w:val="num" w:pos="0"/>
        </w:tabs>
        <w:spacing w:after="0" w:line="360" w:lineRule="auto"/>
        <w:ind w:firstLine="709"/>
        <w:jc w:val="both"/>
        <w:rPr>
          <w:rFonts w:ascii="Times New Roman" w:hAnsi="Times New Roman" w:cs="Times New Roman"/>
          <w:color w:val="000000" w:themeColor="text1"/>
          <w:sz w:val="28"/>
          <w:szCs w:val="28"/>
        </w:rPr>
      </w:pPr>
      <w:r w:rsidRPr="00587A23">
        <w:rPr>
          <w:rFonts w:ascii="Times New Roman" w:hAnsi="Times New Roman" w:cs="Times New Roman"/>
          <w:color w:val="000000" w:themeColor="text1"/>
          <w:sz w:val="28"/>
          <w:szCs w:val="28"/>
        </w:rPr>
        <w:t>- отсутствие</w:t>
      </w:r>
      <w:r w:rsidRPr="00587A23">
        <w:rPr>
          <w:rFonts w:ascii="Times New Roman" w:eastAsia="Times New Roman" w:hAnsi="Times New Roman" w:cs="Times New Roman"/>
          <w:color w:val="000000" w:themeColor="text1"/>
          <w:sz w:val="28"/>
          <w:szCs w:val="28"/>
          <w:lang w:eastAsia="ru-RU"/>
        </w:rPr>
        <w:t xml:space="preserve"> лестниц-переходов (не менее 4-х) через обвалование для групп резервуаров всего парка</w:t>
      </w:r>
    </w:p>
    <w:p w:rsidR="007F43E0" w:rsidRPr="00587A23" w:rsidRDefault="007F43E0" w:rsidP="00CA0108">
      <w:pPr>
        <w:keepNext/>
        <w:widowControl w:val="0"/>
        <w:spacing w:after="0" w:line="360" w:lineRule="auto"/>
        <w:ind w:firstLine="709"/>
        <w:jc w:val="both"/>
        <w:rPr>
          <w:rFonts w:ascii="Times New Roman" w:hAnsi="Times New Roman" w:cs="Times New Roman"/>
          <w:sz w:val="28"/>
          <w:szCs w:val="28"/>
        </w:rPr>
      </w:pPr>
      <w:r w:rsidRPr="00587A23">
        <w:rPr>
          <w:rFonts w:ascii="Times New Roman" w:eastAsia="Times New Roman" w:hAnsi="Times New Roman" w:cs="Times New Roman"/>
          <w:color w:val="000000" w:themeColor="text1"/>
          <w:sz w:val="28"/>
          <w:szCs w:val="28"/>
          <w:lang w:eastAsia="ru-RU"/>
        </w:rPr>
        <w:t>В 3-м квартале</w:t>
      </w:r>
      <w:r w:rsidRPr="00587A23">
        <w:rPr>
          <w:rFonts w:ascii="Times New Roman" w:hAnsi="Times New Roman" w:cs="Times New Roman"/>
          <w:sz w:val="28"/>
          <w:szCs w:val="28"/>
        </w:rPr>
        <w:t xml:space="preserve"> 2017 года на объектах нефтепродуктообеспечения проведена 1 внеплановая проверка (2016г. – 4), по переоформлению лицензии</w:t>
      </w:r>
      <w:r w:rsidRPr="00587A23">
        <w:rPr>
          <w:rFonts w:ascii="Times New Roman" w:eastAsia="Times New Roman" w:hAnsi="Times New Roman" w:cs="Times New Roman"/>
          <w:color w:val="FF0000"/>
          <w:sz w:val="28"/>
          <w:szCs w:val="28"/>
          <w:lang w:eastAsia="ru-RU"/>
        </w:rPr>
        <w:t>.</w:t>
      </w:r>
      <w:r w:rsidRPr="00587A23">
        <w:rPr>
          <w:rFonts w:ascii="Times New Roman" w:hAnsi="Times New Roman" w:cs="Times New Roman"/>
          <w:sz w:val="28"/>
          <w:szCs w:val="28"/>
        </w:rPr>
        <w:t xml:space="preserve"> </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Основной проблемой </w:t>
      </w:r>
      <w:proofErr w:type="spellStart"/>
      <w:r w:rsidRPr="00587A23">
        <w:rPr>
          <w:rFonts w:ascii="Times New Roman" w:eastAsia="Times New Roman" w:hAnsi="Times New Roman" w:cs="Times New Roman"/>
          <w:sz w:val="28"/>
          <w:szCs w:val="28"/>
          <w:lang w:eastAsia="ru-RU"/>
        </w:rPr>
        <w:t>нефтебазового</w:t>
      </w:r>
      <w:proofErr w:type="spellEnd"/>
      <w:r w:rsidRPr="00587A23">
        <w:rPr>
          <w:rFonts w:ascii="Times New Roman" w:eastAsia="Times New Roman" w:hAnsi="Times New Roman" w:cs="Times New Roman"/>
          <w:sz w:val="28"/>
          <w:szCs w:val="28"/>
          <w:lang w:eastAsia="ru-RU"/>
        </w:rPr>
        <w:t xml:space="preserve"> хозяйства в </w:t>
      </w:r>
      <w:r w:rsidR="00993C0D">
        <w:rPr>
          <w:rFonts w:ascii="Times New Roman" w:eastAsia="Times New Roman" w:hAnsi="Times New Roman" w:cs="Times New Roman"/>
          <w:sz w:val="28"/>
          <w:szCs w:val="28"/>
          <w:lang w:eastAsia="ru-RU"/>
        </w:rPr>
        <w:t>республике</w:t>
      </w:r>
      <w:r w:rsidRPr="00587A23">
        <w:rPr>
          <w:rFonts w:ascii="Times New Roman" w:eastAsia="Times New Roman" w:hAnsi="Times New Roman" w:cs="Times New Roman"/>
          <w:sz w:val="28"/>
          <w:szCs w:val="28"/>
          <w:lang w:eastAsia="ru-RU"/>
        </w:rPr>
        <w:t xml:space="preserve">, является износ резервуарных парков, и не в полном объеме проведение экспертиз промышленной безопасности на продление срока безопасной эксплуатации. </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На основании изменений в приказ Федеральной службы по экологическому, технологическому и атомному надзору от 6 апреля 2012г. №233 «Об утверждении областей аттестации (проверки знаний) руководителей и специалистов организаций, </w:t>
      </w:r>
      <w:r w:rsidRPr="00587A23">
        <w:rPr>
          <w:rFonts w:ascii="Times New Roman" w:eastAsia="Times New Roman" w:hAnsi="Times New Roman" w:cs="Times New Roman"/>
          <w:sz w:val="28"/>
          <w:szCs w:val="28"/>
          <w:lang w:eastAsia="ru-RU"/>
        </w:rPr>
        <w:lastRenderedPageBreak/>
        <w:t>поднадзорных Федеральной службе по экологическому, технологическому и атомному надзору» аттестация будет проводится по литерам Б 1.8. (Эксплуатация опасных производственных объектов складов нефти и нефтепродуктов).</w:t>
      </w:r>
    </w:p>
    <w:p w:rsidR="007F43E0" w:rsidRPr="00CA0108" w:rsidRDefault="009A418E" w:rsidP="00CA0108">
      <w:pPr>
        <w:pStyle w:val="3"/>
        <w:keepLines w:val="0"/>
        <w:widowControl w:val="0"/>
        <w:spacing w:before="120" w:after="120" w:line="240" w:lineRule="auto"/>
        <w:jc w:val="center"/>
        <w:rPr>
          <w:rFonts w:ascii="Times New Roman" w:eastAsia="Times New Roman" w:hAnsi="Times New Roman" w:cs="Times New Roman"/>
          <w:bCs w:val="0"/>
          <w:color w:val="auto"/>
          <w:sz w:val="28"/>
          <w:szCs w:val="28"/>
          <w:lang w:eastAsia="ru-RU"/>
        </w:rPr>
      </w:pPr>
      <w:r>
        <w:rPr>
          <w:rFonts w:ascii="Times New Roman" w:eastAsia="Times New Roman" w:hAnsi="Times New Roman" w:cs="Times New Roman"/>
          <w:bCs w:val="0"/>
          <w:color w:val="auto"/>
          <w:sz w:val="28"/>
          <w:szCs w:val="28"/>
          <w:lang w:eastAsia="ru-RU"/>
        </w:rPr>
        <w:t xml:space="preserve">7. </w:t>
      </w:r>
      <w:r w:rsidR="007F43E0" w:rsidRPr="00CA0108">
        <w:rPr>
          <w:rFonts w:ascii="Times New Roman" w:eastAsia="Times New Roman" w:hAnsi="Times New Roman" w:cs="Times New Roman"/>
          <w:bCs w:val="0"/>
          <w:color w:val="auto"/>
          <w:sz w:val="28"/>
          <w:szCs w:val="28"/>
          <w:lang w:eastAsia="ru-RU"/>
        </w:rPr>
        <w:t>Объекты магистрального трубопроводного транспорта</w:t>
      </w:r>
    </w:p>
    <w:p w:rsidR="007F43E0" w:rsidRPr="00587A23" w:rsidRDefault="007F43E0" w:rsidP="00CA0108">
      <w:pPr>
        <w:pStyle w:val="3"/>
        <w:keepLines w:val="0"/>
        <w:widowControl w:val="0"/>
        <w:spacing w:before="0" w:line="360" w:lineRule="auto"/>
        <w:ind w:firstLine="709"/>
        <w:jc w:val="both"/>
        <w:rPr>
          <w:rFonts w:ascii="Times New Roman" w:eastAsia="Times New Roman" w:hAnsi="Times New Roman" w:cs="Times New Roman"/>
          <w:b w:val="0"/>
          <w:bCs w:val="0"/>
          <w:color w:val="auto"/>
          <w:sz w:val="28"/>
          <w:szCs w:val="28"/>
          <w:lang w:eastAsia="ru-RU"/>
        </w:rPr>
      </w:pPr>
      <w:r w:rsidRPr="00587A23">
        <w:rPr>
          <w:rFonts w:ascii="Times New Roman" w:eastAsia="Times New Roman" w:hAnsi="Times New Roman" w:cs="Times New Roman"/>
          <w:b w:val="0"/>
          <w:bCs w:val="0"/>
          <w:color w:val="auto"/>
          <w:sz w:val="28"/>
          <w:szCs w:val="28"/>
          <w:lang w:eastAsia="ru-RU"/>
        </w:rPr>
        <w:t>Ленское управление Ростехнадзора осуществляет надзор в области промышленной безопасности в отношении 65 опасных производственных объектов магистрального трубопроводного транспорта, из них 4 объекта I класса опасности.</w:t>
      </w:r>
    </w:p>
    <w:p w:rsidR="007F43E0" w:rsidRPr="00587A23" w:rsidRDefault="007F43E0" w:rsidP="00CA0108">
      <w:pPr>
        <w:keepNext/>
        <w:widowControl w:val="0"/>
        <w:tabs>
          <w:tab w:val="left" w:pos="1134"/>
        </w:tabs>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color w:val="000000" w:themeColor="text1"/>
          <w:sz w:val="28"/>
          <w:szCs w:val="28"/>
          <w:lang w:eastAsia="ru-RU"/>
        </w:rPr>
        <w:t>В 3-м квартале</w:t>
      </w:r>
      <w:r w:rsidRPr="00587A23">
        <w:rPr>
          <w:rFonts w:ascii="Times New Roman" w:hAnsi="Times New Roman" w:cs="Times New Roman"/>
          <w:sz w:val="28"/>
          <w:szCs w:val="28"/>
        </w:rPr>
        <w:t xml:space="preserve"> 2017</w:t>
      </w:r>
      <w:r w:rsidRPr="00587A23">
        <w:rPr>
          <w:rFonts w:ascii="Times New Roman" w:eastAsia="Times New Roman" w:hAnsi="Times New Roman" w:cs="Times New Roman"/>
          <w:sz w:val="28"/>
          <w:szCs w:val="28"/>
          <w:lang w:eastAsia="ru-RU"/>
        </w:rPr>
        <w:t xml:space="preserve"> 2016, годах на опасных производственных объектах магистрального трубопроводного транспорта аварий, а также несчастных случаев смертельного травматизма и групповых частных случаев не зарегистрировано. </w:t>
      </w:r>
    </w:p>
    <w:p w:rsidR="007F43E0" w:rsidRPr="00587A23" w:rsidRDefault="007F43E0" w:rsidP="00CA0108">
      <w:pPr>
        <w:keepNext/>
        <w:widowControl w:val="0"/>
        <w:tabs>
          <w:tab w:val="left" w:pos="1134"/>
        </w:tabs>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В ходе проведенных проверок в отношении поднадзорных юридических лиц и систематизации наблюдений за исполнением обязательных требований промышленной безопасности предприятий трубопроводного транспорта выявлены следующие основные нарушения:</w:t>
      </w:r>
    </w:p>
    <w:p w:rsidR="007F43E0" w:rsidRPr="00587A23" w:rsidRDefault="007F43E0" w:rsidP="00CA0108">
      <w:pPr>
        <w:keepNext/>
        <w:widowControl w:val="0"/>
        <w:tabs>
          <w:tab w:val="left" w:pos="1134"/>
        </w:tabs>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неудовлетворительное состояние изоляционного покрытия;</w:t>
      </w:r>
    </w:p>
    <w:p w:rsidR="007F43E0" w:rsidRPr="00587A23" w:rsidRDefault="007F43E0" w:rsidP="00CA0108">
      <w:pPr>
        <w:keepNext/>
        <w:widowControl w:val="0"/>
        <w:tabs>
          <w:tab w:val="left" w:pos="1134"/>
        </w:tabs>
        <w:spacing w:after="0" w:line="360" w:lineRule="auto"/>
        <w:ind w:firstLine="709"/>
        <w:jc w:val="both"/>
        <w:rPr>
          <w:rFonts w:ascii="Times New Roman" w:eastAsia="Times New Roman" w:hAnsi="Times New Roman" w:cs="Times New Roman"/>
          <w:sz w:val="28"/>
          <w:szCs w:val="28"/>
          <w:highlight w:val="yellow"/>
          <w:lang w:eastAsia="ru-RU"/>
        </w:rPr>
      </w:pPr>
      <w:r w:rsidRPr="00587A23">
        <w:rPr>
          <w:rFonts w:ascii="Times New Roman" w:eastAsia="Times New Roman" w:hAnsi="Times New Roman" w:cs="Times New Roman"/>
          <w:sz w:val="28"/>
          <w:szCs w:val="28"/>
          <w:lang w:eastAsia="ru-RU"/>
        </w:rPr>
        <w:t>- несвоевременное проведение технического диагностирования газопроводов, испытаний и освидетельствования сооружений и технических устройств, применяемых на опасном производственном объекте;</w:t>
      </w:r>
      <w:r w:rsidRPr="00587A23">
        <w:rPr>
          <w:rFonts w:ascii="Times New Roman" w:eastAsia="Times New Roman" w:hAnsi="Times New Roman" w:cs="Times New Roman"/>
          <w:sz w:val="28"/>
          <w:szCs w:val="28"/>
          <w:highlight w:val="yellow"/>
          <w:lang w:eastAsia="ru-RU"/>
        </w:rPr>
        <w:t xml:space="preserve"> </w:t>
      </w:r>
    </w:p>
    <w:p w:rsidR="007F43E0" w:rsidRPr="00587A23" w:rsidRDefault="007F43E0" w:rsidP="00CA0108">
      <w:pPr>
        <w:keepNext/>
        <w:widowControl w:val="0"/>
        <w:tabs>
          <w:tab w:val="left" w:pos="1134"/>
        </w:tabs>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нарушение сроков проведения экспертиз промышленной безопасности зданий, сооружений и технических устройств, применяемых на опасном производственном объекте;</w:t>
      </w:r>
    </w:p>
    <w:p w:rsidR="007F43E0" w:rsidRPr="00587A23" w:rsidRDefault="007F43E0" w:rsidP="00CA0108">
      <w:pPr>
        <w:keepNext/>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587A23">
        <w:rPr>
          <w:rFonts w:ascii="Times New Roman" w:eastAsia="Times New Roman" w:hAnsi="Times New Roman" w:cs="Times New Roman"/>
          <w:bCs/>
          <w:sz w:val="28"/>
          <w:szCs w:val="28"/>
          <w:lang w:eastAsia="ru-RU"/>
        </w:rPr>
        <w:t>- отсутствие и нарушение опознавательных и предупредительных знаков на переходах через автодороги и водные преграды.</w:t>
      </w:r>
    </w:p>
    <w:p w:rsidR="007F43E0" w:rsidRPr="00587A23" w:rsidRDefault="007F43E0" w:rsidP="00CA0108">
      <w:pPr>
        <w:keepNext/>
        <w:widowControl w:val="0"/>
        <w:tabs>
          <w:tab w:val="left" w:pos="1134"/>
        </w:tabs>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 несоблюдение требований Правил охраны магистральных трубопроводов, Правил охраны газораспределительных сетей сторонними организациями (несанкционированное ведение земляных работ и несанкционированные застройки в охранных зонах); </w:t>
      </w:r>
    </w:p>
    <w:p w:rsidR="007F43E0" w:rsidRPr="00587A23" w:rsidRDefault="007F43E0" w:rsidP="00CA0108">
      <w:pPr>
        <w:keepNext/>
        <w:widowControl w:val="0"/>
        <w:tabs>
          <w:tab w:val="left" w:pos="1134"/>
        </w:tabs>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 отсутствие охранной сигнализации по периметру ограждения газораспределительных станций, что снижает антитеррористическую защищённость </w:t>
      </w:r>
      <w:r w:rsidRPr="00587A23">
        <w:rPr>
          <w:rFonts w:ascii="Times New Roman" w:eastAsia="Times New Roman" w:hAnsi="Times New Roman" w:cs="Times New Roman"/>
          <w:sz w:val="28"/>
          <w:szCs w:val="28"/>
          <w:lang w:eastAsia="ru-RU"/>
        </w:rPr>
        <w:lastRenderedPageBreak/>
        <w:t>объекта.</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Основные проблемы: </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несанкционированные переезды через линейную часть магистральных газопроводов частными лицами;</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случаи производства работ в охранных зонах магистрального газопровода;</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 наличие устаревшего оборудования. </w:t>
      </w:r>
    </w:p>
    <w:p w:rsidR="007F43E0" w:rsidRPr="00587A23" w:rsidRDefault="007F43E0" w:rsidP="00CA0108">
      <w:pPr>
        <w:keepNext/>
        <w:widowControl w:val="0"/>
        <w:spacing w:after="0" w:line="360" w:lineRule="auto"/>
        <w:ind w:firstLine="709"/>
        <w:jc w:val="both"/>
        <w:rPr>
          <w:rFonts w:ascii="Times New Roman" w:eastAsia="Times New Roman" w:hAnsi="Times New Roman" w:cs="Times New Roman"/>
          <w:bCs/>
          <w:iCs/>
          <w:sz w:val="28"/>
          <w:szCs w:val="28"/>
          <w:lang w:eastAsia="ru-RU"/>
        </w:rPr>
      </w:pPr>
      <w:r w:rsidRPr="00587A23">
        <w:rPr>
          <w:rFonts w:ascii="Times New Roman" w:eastAsia="Times New Roman" w:hAnsi="Times New Roman" w:cs="Times New Roman"/>
          <w:color w:val="000000" w:themeColor="text1"/>
          <w:sz w:val="28"/>
          <w:szCs w:val="28"/>
          <w:lang w:eastAsia="ru-RU"/>
        </w:rPr>
        <w:t>В 3-м квартале</w:t>
      </w:r>
      <w:r w:rsidRPr="00587A23">
        <w:rPr>
          <w:rFonts w:ascii="Times New Roman" w:hAnsi="Times New Roman" w:cs="Times New Roman"/>
          <w:sz w:val="28"/>
          <w:szCs w:val="28"/>
        </w:rPr>
        <w:t xml:space="preserve"> 2017года </w:t>
      </w:r>
      <w:r w:rsidRPr="00587A23">
        <w:rPr>
          <w:rFonts w:ascii="Times New Roman" w:eastAsia="Times New Roman" w:hAnsi="Times New Roman" w:cs="Times New Roman"/>
          <w:bCs/>
          <w:iCs/>
          <w:sz w:val="28"/>
          <w:szCs w:val="28"/>
          <w:lang w:eastAsia="ru-RU"/>
        </w:rPr>
        <w:t xml:space="preserve">проверок не проводилось (в 2016 – 1 проверка). </w:t>
      </w:r>
    </w:p>
    <w:p w:rsidR="007F43E0" w:rsidRPr="00587A23" w:rsidRDefault="007F43E0" w:rsidP="00CA0108">
      <w:pPr>
        <w:keepNext/>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87A23">
        <w:rPr>
          <w:rFonts w:ascii="Times New Roman" w:eastAsia="Times New Roman" w:hAnsi="Times New Roman" w:cs="Times New Roman"/>
          <w:sz w:val="28"/>
          <w:szCs w:val="28"/>
          <w:lang w:eastAsia="ru-RU"/>
        </w:rPr>
        <w:t xml:space="preserve">Постоянный надзор за объектами I класса опасности осуществляется в </w:t>
      </w:r>
      <w:proofErr w:type="gramStart"/>
      <w:r w:rsidRPr="00587A23">
        <w:rPr>
          <w:rFonts w:ascii="Times New Roman" w:eastAsia="Times New Roman" w:hAnsi="Times New Roman" w:cs="Times New Roman"/>
          <w:sz w:val="28"/>
          <w:szCs w:val="28"/>
          <w:lang w:eastAsia="ru-RU"/>
        </w:rPr>
        <w:t>соответствии  с</w:t>
      </w:r>
      <w:proofErr w:type="gramEnd"/>
      <w:r w:rsidRPr="00587A23">
        <w:rPr>
          <w:rFonts w:ascii="Times New Roman" w:eastAsia="Times New Roman" w:hAnsi="Times New Roman" w:cs="Times New Roman"/>
          <w:sz w:val="28"/>
          <w:szCs w:val="28"/>
          <w:lang w:eastAsia="ru-RU"/>
        </w:rPr>
        <w:t xml:space="preserve"> требованиями «Положения о режиме постоянного государственного надзора на опасных производственных объектах и гидротехнических сооружениях», утвержденных постановлением Правительства РФ от 5 мая 2012 г. N 455.</w:t>
      </w:r>
    </w:p>
    <w:p w:rsidR="007F43E0" w:rsidRPr="00CA0108" w:rsidRDefault="009A418E" w:rsidP="00CA0108">
      <w:pPr>
        <w:pStyle w:val="3"/>
        <w:keepLines w:val="0"/>
        <w:widowControl w:val="0"/>
        <w:spacing w:before="0" w:line="360" w:lineRule="auto"/>
        <w:jc w:val="center"/>
        <w:rPr>
          <w:rFonts w:ascii="Times New Roman" w:eastAsia="Times New Roman" w:hAnsi="Times New Roman" w:cs="Times New Roman"/>
          <w:bCs w:val="0"/>
          <w:color w:val="auto"/>
          <w:sz w:val="28"/>
          <w:szCs w:val="28"/>
          <w:lang w:eastAsia="ru-RU"/>
        </w:rPr>
      </w:pPr>
      <w:r>
        <w:rPr>
          <w:rFonts w:ascii="Times New Roman" w:eastAsia="Times New Roman" w:hAnsi="Times New Roman" w:cs="Times New Roman"/>
          <w:bCs w:val="0"/>
          <w:color w:val="auto"/>
          <w:sz w:val="28"/>
          <w:szCs w:val="28"/>
          <w:lang w:eastAsia="ru-RU"/>
        </w:rPr>
        <w:t xml:space="preserve">8. </w:t>
      </w:r>
      <w:r w:rsidR="007F43E0" w:rsidRPr="00CA0108">
        <w:rPr>
          <w:rFonts w:ascii="Times New Roman" w:eastAsia="Times New Roman" w:hAnsi="Times New Roman" w:cs="Times New Roman"/>
          <w:bCs w:val="0"/>
          <w:color w:val="auto"/>
          <w:sz w:val="28"/>
          <w:szCs w:val="28"/>
          <w:lang w:eastAsia="ru-RU"/>
        </w:rPr>
        <w:t>Объекты газораспределения и газопотребления</w:t>
      </w:r>
    </w:p>
    <w:p w:rsidR="007F43E0" w:rsidRPr="00587A23" w:rsidRDefault="007F43E0" w:rsidP="00CA0108">
      <w:pPr>
        <w:keepNext/>
        <w:widowControl w:val="0"/>
        <w:tabs>
          <w:tab w:val="num" w:pos="0"/>
        </w:tabs>
        <w:spacing w:after="0" w:line="360" w:lineRule="auto"/>
        <w:ind w:firstLine="709"/>
        <w:jc w:val="both"/>
        <w:rPr>
          <w:rFonts w:ascii="Times New Roman" w:hAnsi="Times New Roman" w:cs="Times New Roman"/>
          <w:sz w:val="28"/>
          <w:szCs w:val="28"/>
        </w:rPr>
      </w:pPr>
      <w:r w:rsidRPr="00587A23">
        <w:rPr>
          <w:rFonts w:ascii="Times New Roman" w:eastAsia="Times New Roman" w:hAnsi="Times New Roman" w:cs="Times New Roman"/>
          <w:color w:val="000000" w:themeColor="text1"/>
          <w:sz w:val="28"/>
          <w:szCs w:val="28"/>
          <w:lang w:eastAsia="ru-RU"/>
        </w:rPr>
        <w:t xml:space="preserve">В 3-м квартале </w:t>
      </w:r>
      <w:r w:rsidRPr="00587A23">
        <w:rPr>
          <w:rFonts w:ascii="Times New Roman" w:hAnsi="Times New Roman" w:cs="Times New Roman"/>
          <w:sz w:val="28"/>
          <w:szCs w:val="28"/>
        </w:rPr>
        <w:t xml:space="preserve">2017 года на опасных производственных объектах сетей газораспределения и газопотребления, осуществляют деятельность 407 поднадзорных организаций, из них 359 занимаются эксплуатацией взрывопожароопасных производственных объектов. В государственном реестре зарегистрировано 685 поднадзорных опасных производственных объектов. </w:t>
      </w:r>
    </w:p>
    <w:p w:rsidR="007F43E0" w:rsidRPr="00587A23" w:rsidRDefault="007F43E0" w:rsidP="00CA0108">
      <w:pPr>
        <w:keepNext/>
        <w:widowControl w:val="0"/>
        <w:spacing w:after="0" w:line="360" w:lineRule="auto"/>
        <w:ind w:firstLine="709"/>
        <w:jc w:val="both"/>
        <w:rPr>
          <w:bCs/>
          <w:color w:val="FF0000"/>
          <w:sz w:val="28"/>
          <w:szCs w:val="28"/>
        </w:rPr>
      </w:pPr>
      <w:r w:rsidRPr="00587A23">
        <w:rPr>
          <w:rFonts w:ascii="Times New Roman" w:hAnsi="Times New Roman" w:cs="Times New Roman"/>
          <w:sz w:val="28"/>
          <w:szCs w:val="28"/>
        </w:rPr>
        <w:t xml:space="preserve">За 3-й квартал 2017 года аварий и травматизма на подконтрольных предприятиях не зарегистрировано. </w:t>
      </w:r>
    </w:p>
    <w:p w:rsidR="007F43E0" w:rsidRPr="00587A23" w:rsidRDefault="007F43E0" w:rsidP="00CA0108">
      <w:pPr>
        <w:keepNext/>
        <w:widowControl w:val="0"/>
        <w:spacing w:after="0" w:line="360" w:lineRule="auto"/>
        <w:ind w:firstLine="709"/>
        <w:jc w:val="both"/>
        <w:rPr>
          <w:rFonts w:ascii="Times New Roman" w:hAnsi="Times New Roman" w:cs="Times New Roman"/>
          <w:bCs/>
          <w:iCs/>
          <w:sz w:val="28"/>
          <w:szCs w:val="28"/>
        </w:rPr>
      </w:pPr>
      <w:r w:rsidRPr="00587A23">
        <w:rPr>
          <w:rFonts w:ascii="Times New Roman" w:hAnsi="Times New Roman" w:cs="Times New Roman"/>
          <w:sz w:val="28"/>
          <w:szCs w:val="28"/>
        </w:rPr>
        <w:t>За 3-й квартал 2017</w:t>
      </w:r>
      <w:r w:rsidRPr="00587A23">
        <w:rPr>
          <w:rFonts w:ascii="Times New Roman" w:hAnsi="Times New Roman" w:cs="Times New Roman"/>
          <w:bCs/>
          <w:iCs/>
          <w:sz w:val="28"/>
          <w:szCs w:val="28"/>
        </w:rPr>
        <w:t xml:space="preserve"> проведен 30 (в 3-м квартале 2016 – 15 проверок) проверка в отношении юридических лиц и индивидуальных предпринимателей, из них 22 (3) проверки – внеплановые по выполнению ранее выданных предписаний. По заявлениям соискателей лицензий и лицензиатов проведено 36 (55) проверок. Плановых проверок проведено 9 (13).</w:t>
      </w:r>
    </w:p>
    <w:p w:rsidR="007F43E0" w:rsidRPr="00587A23" w:rsidRDefault="007F43E0" w:rsidP="00CA0108">
      <w:pPr>
        <w:keepNext/>
        <w:widowControl w:val="0"/>
        <w:spacing w:after="0" w:line="360" w:lineRule="auto"/>
        <w:ind w:firstLine="709"/>
        <w:jc w:val="both"/>
        <w:rPr>
          <w:rFonts w:ascii="Times New Roman" w:hAnsi="Times New Roman" w:cs="Times New Roman"/>
          <w:bCs/>
          <w:iCs/>
          <w:color w:val="FF0000"/>
          <w:sz w:val="28"/>
          <w:szCs w:val="28"/>
        </w:rPr>
      </w:pPr>
      <w:r w:rsidRPr="00587A23">
        <w:rPr>
          <w:rFonts w:ascii="Times New Roman" w:hAnsi="Times New Roman" w:cs="Times New Roman"/>
          <w:bCs/>
          <w:iCs/>
          <w:sz w:val="28"/>
          <w:szCs w:val="28"/>
        </w:rPr>
        <w:t>В плановом порядке проверены 14 (20) опасных производственных объектов</w:t>
      </w:r>
      <w:r w:rsidRPr="00587A23">
        <w:rPr>
          <w:rFonts w:ascii="Times New Roman" w:hAnsi="Times New Roman" w:cs="Times New Roman"/>
          <w:bCs/>
          <w:iCs/>
          <w:color w:val="FF0000"/>
          <w:sz w:val="28"/>
          <w:szCs w:val="28"/>
        </w:rPr>
        <w:t xml:space="preserve">. </w:t>
      </w:r>
    </w:p>
    <w:p w:rsidR="007F43E0" w:rsidRPr="00587A23" w:rsidRDefault="007F43E0" w:rsidP="00CA0108">
      <w:pPr>
        <w:keepNext/>
        <w:widowControl w:val="0"/>
        <w:spacing w:after="0" w:line="360" w:lineRule="auto"/>
        <w:ind w:firstLine="709"/>
        <w:jc w:val="both"/>
        <w:rPr>
          <w:rFonts w:ascii="Times New Roman" w:hAnsi="Times New Roman" w:cs="Times New Roman"/>
          <w:bCs/>
          <w:iCs/>
          <w:sz w:val="28"/>
          <w:szCs w:val="28"/>
        </w:rPr>
      </w:pPr>
      <w:r w:rsidRPr="00587A23">
        <w:rPr>
          <w:rFonts w:ascii="Times New Roman" w:hAnsi="Times New Roman" w:cs="Times New Roman"/>
          <w:bCs/>
          <w:iCs/>
          <w:sz w:val="28"/>
          <w:szCs w:val="28"/>
        </w:rPr>
        <w:t>По итогам проверок выявлено 88 (77) нарушений требований промышленной безопасности.</w:t>
      </w:r>
      <w:r w:rsidRPr="00587A23">
        <w:rPr>
          <w:rFonts w:ascii="Times New Roman" w:hAnsi="Times New Roman" w:cs="Times New Roman"/>
          <w:bCs/>
          <w:iCs/>
          <w:color w:val="FF0000"/>
          <w:sz w:val="28"/>
          <w:szCs w:val="28"/>
        </w:rPr>
        <w:t xml:space="preserve"> </w:t>
      </w:r>
      <w:r w:rsidRPr="00587A23">
        <w:rPr>
          <w:rFonts w:ascii="Times New Roman" w:hAnsi="Times New Roman" w:cs="Times New Roman"/>
          <w:bCs/>
          <w:iCs/>
          <w:sz w:val="28"/>
          <w:szCs w:val="28"/>
        </w:rPr>
        <w:t>Назначено 5 (5) административных наказаний, в виде административных штрафов 5. Общая сумма штрафов составила 120,0 тыс. рублей (100,0 тыс. рублей).</w:t>
      </w:r>
    </w:p>
    <w:p w:rsidR="007F43E0" w:rsidRPr="00587A23" w:rsidRDefault="007F43E0" w:rsidP="00CA0108">
      <w:pPr>
        <w:keepNext/>
        <w:widowControl w:val="0"/>
        <w:spacing w:after="0" w:line="360" w:lineRule="auto"/>
        <w:ind w:firstLine="709"/>
        <w:jc w:val="both"/>
        <w:rPr>
          <w:rFonts w:ascii="Times New Roman" w:hAnsi="Times New Roman" w:cs="Times New Roman"/>
          <w:bCs/>
          <w:iCs/>
          <w:sz w:val="28"/>
          <w:szCs w:val="28"/>
        </w:rPr>
      </w:pPr>
      <w:r w:rsidRPr="00587A23">
        <w:rPr>
          <w:rFonts w:ascii="Times New Roman" w:hAnsi="Times New Roman" w:cs="Times New Roman"/>
          <w:bCs/>
          <w:iCs/>
          <w:sz w:val="28"/>
          <w:szCs w:val="28"/>
        </w:rPr>
        <w:t xml:space="preserve">Большие проблемы по эксплуатации газораспределительных сетей возникают по оценке технического состояния (диагностирования) газопроводов с предельным </w:t>
      </w:r>
      <w:r w:rsidRPr="00587A23">
        <w:rPr>
          <w:rFonts w:ascii="Times New Roman" w:hAnsi="Times New Roman" w:cs="Times New Roman"/>
          <w:bCs/>
          <w:iCs/>
          <w:sz w:val="28"/>
          <w:szCs w:val="28"/>
        </w:rPr>
        <w:lastRenderedPageBreak/>
        <w:t>сроком эксплуатации, также изменением срока службы подземных газопроводов. По результатам проверки АО «</w:t>
      </w:r>
      <w:proofErr w:type="spellStart"/>
      <w:r w:rsidRPr="00587A23">
        <w:rPr>
          <w:rFonts w:ascii="Times New Roman" w:hAnsi="Times New Roman" w:cs="Times New Roman"/>
          <w:bCs/>
          <w:iCs/>
          <w:sz w:val="28"/>
          <w:szCs w:val="28"/>
        </w:rPr>
        <w:t>Сахатранснефтегаз</w:t>
      </w:r>
      <w:proofErr w:type="spellEnd"/>
      <w:r w:rsidRPr="00587A23">
        <w:rPr>
          <w:rFonts w:ascii="Times New Roman" w:hAnsi="Times New Roman" w:cs="Times New Roman"/>
          <w:bCs/>
          <w:iCs/>
          <w:sz w:val="28"/>
          <w:szCs w:val="28"/>
        </w:rPr>
        <w:t xml:space="preserve">» из 223 км. подземных газопроводов, подлежащих экспертизе промышленной безопасности по оценке технического состояния по 30 км. экспертиза не проводилась.  Не в полном объеме включаются в график диагностирования надземные газопроводы и газопроводы, у которых подошел повторный срок проведения диагностирования. Медленными темпами производится реконструкция и замена газопроводов, не подлежащих эксплуатации. </w:t>
      </w:r>
    </w:p>
    <w:p w:rsidR="007F43E0" w:rsidRPr="00587A23" w:rsidRDefault="007F43E0" w:rsidP="00CA0108">
      <w:pPr>
        <w:keepNext/>
        <w:widowControl w:val="0"/>
        <w:spacing w:after="0" w:line="360" w:lineRule="auto"/>
        <w:ind w:firstLine="709"/>
        <w:jc w:val="both"/>
        <w:rPr>
          <w:rFonts w:ascii="Times New Roman" w:hAnsi="Times New Roman" w:cs="Times New Roman"/>
          <w:bCs/>
          <w:iCs/>
          <w:sz w:val="28"/>
          <w:szCs w:val="28"/>
        </w:rPr>
      </w:pPr>
      <w:r w:rsidRPr="00587A23">
        <w:rPr>
          <w:rFonts w:ascii="Times New Roman" w:hAnsi="Times New Roman" w:cs="Times New Roman"/>
          <w:bCs/>
          <w:iCs/>
          <w:sz w:val="28"/>
          <w:szCs w:val="28"/>
        </w:rPr>
        <w:t>Учитывая реконструкцию дорожного полотна в черте города Якутска и пригорода, застройки кварталов города многоквартирными жилыми домами прокладка газовых сетей производится в стесненных условиях. Отсутствует согласование Департамента имущественных и земельных отношений г. Якутска с собственниками газораспределительных сетей при выдаче земельных участков в зоне прохождения газовых сетей, что приводит к нарушениям охранной зоны подземных газопроводов</w:t>
      </w:r>
    </w:p>
    <w:p w:rsidR="007255EC" w:rsidRPr="00CA0108" w:rsidRDefault="009A418E" w:rsidP="00CA0108">
      <w:pPr>
        <w:pStyle w:val="3"/>
        <w:keepLines w:val="0"/>
        <w:widowControl w:val="0"/>
        <w:spacing w:before="0" w:line="240" w:lineRule="auto"/>
        <w:jc w:val="center"/>
        <w:rPr>
          <w:rFonts w:ascii="Times New Roman" w:eastAsia="Times New Roman" w:hAnsi="Times New Roman" w:cs="Times New Roman"/>
          <w:bCs w:val="0"/>
          <w:color w:val="auto"/>
          <w:sz w:val="28"/>
          <w:szCs w:val="28"/>
          <w:lang w:eastAsia="ru-RU"/>
        </w:rPr>
      </w:pPr>
      <w:r>
        <w:rPr>
          <w:rFonts w:ascii="Times New Roman" w:eastAsia="Times New Roman" w:hAnsi="Times New Roman" w:cs="Times New Roman"/>
          <w:bCs w:val="0"/>
          <w:color w:val="auto"/>
          <w:sz w:val="28"/>
          <w:szCs w:val="28"/>
          <w:lang w:eastAsia="ru-RU"/>
        </w:rPr>
        <w:t xml:space="preserve">9. </w:t>
      </w:r>
      <w:r w:rsidR="007255EC" w:rsidRPr="00CA0108">
        <w:rPr>
          <w:rFonts w:ascii="Times New Roman" w:eastAsia="Times New Roman" w:hAnsi="Times New Roman" w:cs="Times New Roman"/>
          <w:bCs w:val="0"/>
          <w:color w:val="auto"/>
          <w:sz w:val="28"/>
          <w:szCs w:val="28"/>
          <w:lang w:eastAsia="ru-RU"/>
        </w:rPr>
        <w:t>Объекты, на которых используются стационарно установленные грузоподъемные механизмы и подъемные сооружения</w:t>
      </w:r>
    </w:p>
    <w:p w:rsidR="00CA0108" w:rsidRPr="00F929B2" w:rsidRDefault="00CA0108" w:rsidP="00CA0108">
      <w:pPr>
        <w:keepNext/>
        <w:widowControl w:val="0"/>
        <w:spacing w:before="120"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Надзор за объектами, на которых используют стационарно установленные грузоподъемные механизмы и подъемные сооружения, осуществляют 4 сотрудника отдела по надзору за подъемными сооружениями и строительного надзора.</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На 506 поднадзорных организациях эксплуатируются 3062 подъемных сооружений.</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На территории республики эксплуатируется 747 единиц техники импортного производства, в том числе 214 лифтов.</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За 3 квартал 2017 года аварий и несчастных случаев на подъемных сооружениях на зафиксировано.</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 xml:space="preserve">В отчетном периоде инспекторским составом, осуществляющим надзор за подъемными сооружениями, проведено 9 проверок, в том числе 7 внеплановых проверки. </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 xml:space="preserve">3 проверки </w:t>
      </w:r>
      <w:r w:rsidRPr="00F929B2">
        <w:rPr>
          <w:rFonts w:ascii="Times New Roman" w:hAnsi="Times New Roman" w:cs="Times New Roman"/>
          <w:bCs/>
          <w:iCs/>
          <w:sz w:val="28"/>
          <w:szCs w:val="28"/>
        </w:rPr>
        <w:t xml:space="preserve">по выполнению ранее выданных предписаний, 1 внеплановая проверка по обращению граждан и 3 проверки организаций эксплуатирующие башенные краны (исполнение поручения заместителя Председателя Правительства </w:t>
      </w:r>
      <w:r w:rsidRPr="00F929B2">
        <w:rPr>
          <w:rFonts w:ascii="Times New Roman" w:hAnsi="Times New Roman" w:cs="Times New Roman"/>
          <w:bCs/>
          <w:iCs/>
          <w:sz w:val="28"/>
          <w:szCs w:val="28"/>
        </w:rPr>
        <w:lastRenderedPageBreak/>
        <w:t xml:space="preserve">Российской Федерации А.Г. </w:t>
      </w:r>
      <w:proofErr w:type="spellStart"/>
      <w:r w:rsidRPr="00F929B2">
        <w:rPr>
          <w:rFonts w:ascii="Times New Roman" w:hAnsi="Times New Roman" w:cs="Times New Roman"/>
          <w:bCs/>
          <w:iCs/>
          <w:sz w:val="28"/>
          <w:szCs w:val="28"/>
        </w:rPr>
        <w:t>Хлопонина</w:t>
      </w:r>
      <w:proofErr w:type="spellEnd"/>
      <w:r w:rsidRPr="00F929B2">
        <w:rPr>
          <w:rFonts w:ascii="Times New Roman" w:hAnsi="Times New Roman" w:cs="Times New Roman"/>
          <w:bCs/>
          <w:iCs/>
          <w:sz w:val="28"/>
          <w:szCs w:val="28"/>
        </w:rPr>
        <w:t xml:space="preserve"> от 8 февраля 2017 года № АХ-П9-682 об организации и проведении в период с 2017 по 2019 год внеплановых проверок организаций, эксплуатирующие башенные краны).</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В ходе проверок выявлено и предписано к устранению 163 нарушения требований законодательства.</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По результатам проверок 18 должностных лиц и 3 юридических лица привлечены к административной ответственности по ст. 9.1 ч.1 КоАП РФ за нарушение требований законодательства на сумму 960 тыс. рублей.</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 xml:space="preserve">За не предоставление сведений об организации производственного контроля в отношении 20 поднадзорных организаций возбуждены административные производства по статье 19.7 КоАП. </w:t>
      </w:r>
    </w:p>
    <w:p w:rsidR="00CA0108" w:rsidRPr="00F929B2" w:rsidRDefault="00CA0108" w:rsidP="00CA0108">
      <w:pPr>
        <w:keepNext/>
        <w:widowControl w:val="0"/>
        <w:spacing w:after="0" w:line="360" w:lineRule="auto"/>
        <w:ind w:firstLine="709"/>
        <w:jc w:val="both"/>
        <w:rPr>
          <w:rFonts w:ascii="Times New Roman" w:hAnsi="Times New Roman" w:cs="Times New Roman"/>
          <w:sz w:val="28"/>
          <w:szCs w:val="28"/>
        </w:rPr>
      </w:pPr>
      <w:r w:rsidRPr="00F929B2">
        <w:rPr>
          <w:rFonts w:ascii="Times New Roman" w:hAnsi="Times New Roman" w:cs="Times New Roman"/>
          <w:sz w:val="28"/>
          <w:szCs w:val="28"/>
        </w:rPr>
        <w:t xml:space="preserve">Инспекторский состав по надзору за подъемными сооружениями дополнительно принимал участие в проведении внеплановых выездных проверок в рамках государственного строительного надзора на таких объектах, как строительство ГРЭС-2 в городе Якутске, обустройство </w:t>
      </w:r>
      <w:proofErr w:type="spellStart"/>
      <w:r w:rsidRPr="00F929B2">
        <w:rPr>
          <w:rFonts w:ascii="Times New Roman" w:hAnsi="Times New Roman" w:cs="Times New Roman"/>
          <w:sz w:val="28"/>
          <w:szCs w:val="28"/>
        </w:rPr>
        <w:t>Чаяндинского</w:t>
      </w:r>
      <w:proofErr w:type="spellEnd"/>
      <w:r w:rsidRPr="00F929B2">
        <w:rPr>
          <w:rFonts w:ascii="Times New Roman" w:hAnsi="Times New Roman" w:cs="Times New Roman"/>
          <w:sz w:val="28"/>
          <w:szCs w:val="28"/>
        </w:rPr>
        <w:t xml:space="preserve"> НГКМ, горно-обогатительный комбинат «ГРОСС» и т.д.</w:t>
      </w:r>
    </w:p>
    <w:p w:rsidR="00CA0108" w:rsidRPr="00F929B2" w:rsidRDefault="00CA0108" w:rsidP="00CA0108">
      <w:pPr>
        <w:keepNext/>
        <w:widowControl w:val="0"/>
        <w:spacing w:after="0" w:line="360" w:lineRule="auto"/>
        <w:ind w:firstLine="709"/>
        <w:jc w:val="both"/>
        <w:rPr>
          <w:rFonts w:ascii="Times New Roman" w:hAnsi="Times New Roman" w:cs="Times New Roman"/>
          <w:bCs/>
          <w:iCs/>
          <w:sz w:val="28"/>
          <w:szCs w:val="28"/>
        </w:rPr>
      </w:pPr>
      <w:r w:rsidRPr="00F929B2">
        <w:rPr>
          <w:rFonts w:ascii="Times New Roman" w:hAnsi="Times New Roman" w:cs="Times New Roman"/>
          <w:sz w:val="28"/>
          <w:szCs w:val="28"/>
        </w:rPr>
        <w:t xml:space="preserve">В ходе проверки объектов капитального строительства на </w:t>
      </w:r>
      <w:proofErr w:type="spellStart"/>
      <w:r w:rsidRPr="00F929B2">
        <w:rPr>
          <w:rFonts w:ascii="Times New Roman" w:hAnsi="Times New Roman" w:cs="Times New Roman"/>
          <w:sz w:val="28"/>
          <w:szCs w:val="28"/>
        </w:rPr>
        <w:t>Чаяндинском</w:t>
      </w:r>
      <w:proofErr w:type="spellEnd"/>
      <w:r w:rsidRPr="00F929B2">
        <w:rPr>
          <w:rFonts w:ascii="Times New Roman" w:hAnsi="Times New Roman" w:cs="Times New Roman"/>
          <w:sz w:val="28"/>
          <w:szCs w:val="28"/>
        </w:rPr>
        <w:t xml:space="preserve"> НГКМ, были выявлены нарушения требований Федерального закона № 116-ФЗ </w:t>
      </w:r>
      <w:r w:rsidRPr="00F929B2">
        <w:rPr>
          <w:rFonts w:ascii="Times New Roman" w:hAnsi="Times New Roman" w:cs="Times New Roman"/>
          <w:bCs/>
          <w:iCs/>
          <w:sz w:val="28"/>
          <w:szCs w:val="28"/>
        </w:rPr>
        <w:t xml:space="preserve">ФЗ «О промышленной безопасности опасных производственных объектов».  </w:t>
      </w:r>
      <w:r w:rsidRPr="00F929B2">
        <w:rPr>
          <w:rFonts w:ascii="Times New Roman" w:hAnsi="Times New Roman" w:cs="Times New Roman"/>
          <w:sz w:val="28"/>
          <w:szCs w:val="28"/>
        </w:rPr>
        <w:t>Инспекторским составом отдела составлены протоколы для привлечения к административной ответственности по ст. 9.1.  КоАП РФ за нарушение требований законодательства.</w:t>
      </w:r>
    </w:p>
    <w:p w:rsidR="00CA0108" w:rsidRPr="00F929B2" w:rsidRDefault="00CA0108" w:rsidP="00CA0108">
      <w:pPr>
        <w:keepNext/>
        <w:widowControl w:val="0"/>
        <w:rPr>
          <w:sz w:val="28"/>
          <w:szCs w:val="28"/>
        </w:rPr>
      </w:pPr>
    </w:p>
    <w:p w:rsidR="004B5CE4" w:rsidRPr="00256D36" w:rsidRDefault="004B5CE4" w:rsidP="00CA0108">
      <w:pPr>
        <w:keepNext/>
        <w:widowControl w:val="0"/>
        <w:spacing w:before="120" w:after="0" w:line="240" w:lineRule="auto"/>
        <w:ind w:firstLine="709"/>
        <w:jc w:val="both"/>
        <w:rPr>
          <w:rFonts w:ascii="Times New Roman" w:hAnsi="Times New Roman" w:cs="Times New Roman"/>
          <w:bCs/>
          <w:iCs/>
          <w:color w:val="FF0000"/>
          <w:sz w:val="26"/>
          <w:szCs w:val="26"/>
        </w:rPr>
      </w:pPr>
    </w:p>
    <w:sectPr w:rsidR="004B5CE4" w:rsidRPr="00256D36" w:rsidSect="00B4239A">
      <w:headerReference w:type="default" r:id="rId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C3" w:rsidRDefault="004F5AC3">
      <w:pPr>
        <w:spacing w:after="0" w:line="240" w:lineRule="auto"/>
      </w:pPr>
      <w:r>
        <w:separator/>
      </w:r>
    </w:p>
  </w:endnote>
  <w:endnote w:type="continuationSeparator" w:id="0">
    <w:p w:rsidR="004F5AC3" w:rsidRDefault="004F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C3" w:rsidRDefault="004F5AC3">
      <w:pPr>
        <w:spacing w:after="0" w:line="240" w:lineRule="auto"/>
      </w:pPr>
      <w:r>
        <w:separator/>
      </w:r>
    </w:p>
  </w:footnote>
  <w:footnote w:type="continuationSeparator" w:id="0">
    <w:p w:rsidR="004F5AC3" w:rsidRDefault="004F5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5EB" w:rsidRDefault="009B15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15:restartNumberingAfterBreak="0">
    <w:nsid w:val="0F79597D"/>
    <w:multiLevelType w:val="hybridMultilevel"/>
    <w:tmpl w:val="FD5EB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376C7"/>
    <w:multiLevelType w:val="hybridMultilevel"/>
    <w:tmpl w:val="5560D4C8"/>
    <w:lvl w:ilvl="0" w:tplc="90209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3C1163E"/>
    <w:multiLevelType w:val="hybridMultilevel"/>
    <w:tmpl w:val="FF4A440E"/>
    <w:lvl w:ilvl="0" w:tplc="3904D850">
      <w:start w:val="1"/>
      <w:numFmt w:val="bullet"/>
      <w:lvlText w:val=""/>
      <w:lvlJc w:val="left"/>
      <w:pPr>
        <w:tabs>
          <w:tab w:val="num" w:pos="928"/>
        </w:tabs>
        <w:ind w:left="-112"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5B116D62"/>
    <w:multiLevelType w:val="hybridMultilevel"/>
    <w:tmpl w:val="0874CF3E"/>
    <w:lvl w:ilvl="0" w:tplc="E480938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
  </w:num>
  <w:num w:numId="2">
    <w:abstractNumId w:val="3"/>
  </w:num>
  <w:num w:numId="3">
    <w:abstractNumId w:val="5"/>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7A"/>
    <w:rsid w:val="000117A8"/>
    <w:rsid w:val="0003065E"/>
    <w:rsid w:val="000357AD"/>
    <w:rsid w:val="00035C50"/>
    <w:rsid w:val="00045B26"/>
    <w:rsid w:val="00052764"/>
    <w:rsid w:val="00057BD7"/>
    <w:rsid w:val="000613AE"/>
    <w:rsid w:val="00062956"/>
    <w:rsid w:val="000754CD"/>
    <w:rsid w:val="00083633"/>
    <w:rsid w:val="00095FDE"/>
    <w:rsid w:val="000C4D53"/>
    <w:rsid w:val="000D0243"/>
    <w:rsid w:val="000F4035"/>
    <w:rsid w:val="00107FD0"/>
    <w:rsid w:val="00112A7C"/>
    <w:rsid w:val="001237F5"/>
    <w:rsid w:val="0013279E"/>
    <w:rsid w:val="001329FB"/>
    <w:rsid w:val="001402C1"/>
    <w:rsid w:val="00153ABF"/>
    <w:rsid w:val="001654DA"/>
    <w:rsid w:val="00166D1F"/>
    <w:rsid w:val="00175337"/>
    <w:rsid w:val="0018632A"/>
    <w:rsid w:val="0018640B"/>
    <w:rsid w:val="001A1871"/>
    <w:rsid w:val="001A345F"/>
    <w:rsid w:val="001E33CB"/>
    <w:rsid w:val="001F660C"/>
    <w:rsid w:val="002009F0"/>
    <w:rsid w:val="002106EC"/>
    <w:rsid w:val="00236B10"/>
    <w:rsid w:val="00256D36"/>
    <w:rsid w:val="002636E3"/>
    <w:rsid w:val="00265F75"/>
    <w:rsid w:val="00274E8C"/>
    <w:rsid w:val="002938E5"/>
    <w:rsid w:val="002A0841"/>
    <w:rsid w:val="002A3FC0"/>
    <w:rsid w:val="002A677A"/>
    <w:rsid w:val="002C2E8C"/>
    <w:rsid w:val="002D7939"/>
    <w:rsid w:val="002D7990"/>
    <w:rsid w:val="002D7D59"/>
    <w:rsid w:val="00304E16"/>
    <w:rsid w:val="00313B16"/>
    <w:rsid w:val="00316F75"/>
    <w:rsid w:val="00326668"/>
    <w:rsid w:val="00354112"/>
    <w:rsid w:val="00355CF6"/>
    <w:rsid w:val="00357BA4"/>
    <w:rsid w:val="00366666"/>
    <w:rsid w:val="00374065"/>
    <w:rsid w:val="003747B5"/>
    <w:rsid w:val="0038355F"/>
    <w:rsid w:val="003A4F29"/>
    <w:rsid w:val="003C2FB3"/>
    <w:rsid w:val="003D7412"/>
    <w:rsid w:val="003D7A9F"/>
    <w:rsid w:val="003F05C1"/>
    <w:rsid w:val="004029A3"/>
    <w:rsid w:val="004030A3"/>
    <w:rsid w:val="004122F4"/>
    <w:rsid w:val="004130B1"/>
    <w:rsid w:val="00414A30"/>
    <w:rsid w:val="00417D12"/>
    <w:rsid w:val="00432CA3"/>
    <w:rsid w:val="0043391B"/>
    <w:rsid w:val="00445BD5"/>
    <w:rsid w:val="00497EAC"/>
    <w:rsid w:val="004A198B"/>
    <w:rsid w:val="004A37E4"/>
    <w:rsid w:val="004B5CE4"/>
    <w:rsid w:val="004C74B9"/>
    <w:rsid w:val="004D11C3"/>
    <w:rsid w:val="004E09DD"/>
    <w:rsid w:val="004E354C"/>
    <w:rsid w:val="004E5687"/>
    <w:rsid w:val="004F08EA"/>
    <w:rsid w:val="004F0CE9"/>
    <w:rsid w:val="004F40AD"/>
    <w:rsid w:val="004F5AC3"/>
    <w:rsid w:val="0050579B"/>
    <w:rsid w:val="00510E35"/>
    <w:rsid w:val="005129DE"/>
    <w:rsid w:val="0052029F"/>
    <w:rsid w:val="005257A2"/>
    <w:rsid w:val="00527FFD"/>
    <w:rsid w:val="0054094D"/>
    <w:rsid w:val="00540EFA"/>
    <w:rsid w:val="0055753A"/>
    <w:rsid w:val="0057115D"/>
    <w:rsid w:val="00583AC4"/>
    <w:rsid w:val="0059243D"/>
    <w:rsid w:val="00596383"/>
    <w:rsid w:val="005C20BF"/>
    <w:rsid w:val="00605659"/>
    <w:rsid w:val="00614FF0"/>
    <w:rsid w:val="00616E44"/>
    <w:rsid w:val="00622C28"/>
    <w:rsid w:val="0062664F"/>
    <w:rsid w:val="00645A15"/>
    <w:rsid w:val="006524C2"/>
    <w:rsid w:val="00655A16"/>
    <w:rsid w:val="00672544"/>
    <w:rsid w:val="006B125A"/>
    <w:rsid w:val="006B2818"/>
    <w:rsid w:val="006C0B67"/>
    <w:rsid w:val="006E4442"/>
    <w:rsid w:val="006F4371"/>
    <w:rsid w:val="007214EB"/>
    <w:rsid w:val="007255EC"/>
    <w:rsid w:val="00760642"/>
    <w:rsid w:val="0076119D"/>
    <w:rsid w:val="00777299"/>
    <w:rsid w:val="007977A7"/>
    <w:rsid w:val="007B4D99"/>
    <w:rsid w:val="007C7C46"/>
    <w:rsid w:val="007D0F8B"/>
    <w:rsid w:val="007E4A00"/>
    <w:rsid w:val="007E55C4"/>
    <w:rsid w:val="007F43E0"/>
    <w:rsid w:val="007F6470"/>
    <w:rsid w:val="00801EA8"/>
    <w:rsid w:val="00806515"/>
    <w:rsid w:val="0082135B"/>
    <w:rsid w:val="008236F3"/>
    <w:rsid w:val="00832255"/>
    <w:rsid w:val="00855C8F"/>
    <w:rsid w:val="008603EB"/>
    <w:rsid w:val="00876AA6"/>
    <w:rsid w:val="0088723E"/>
    <w:rsid w:val="008B1112"/>
    <w:rsid w:val="008F599A"/>
    <w:rsid w:val="00903669"/>
    <w:rsid w:val="009055D7"/>
    <w:rsid w:val="009066D6"/>
    <w:rsid w:val="00911211"/>
    <w:rsid w:val="00911699"/>
    <w:rsid w:val="00912ECD"/>
    <w:rsid w:val="00924488"/>
    <w:rsid w:val="0093562C"/>
    <w:rsid w:val="0094418C"/>
    <w:rsid w:val="00956C9B"/>
    <w:rsid w:val="0097137C"/>
    <w:rsid w:val="0098046E"/>
    <w:rsid w:val="00993C0D"/>
    <w:rsid w:val="009A418E"/>
    <w:rsid w:val="009B15EB"/>
    <w:rsid w:val="00A3328D"/>
    <w:rsid w:val="00A35386"/>
    <w:rsid w:val="00A35A24"/>
    <w:rsid w:val="00A46966"/>
    <w:rsid w:val="00A4767C"/>
    <w:rsid w:val="00A47783"/>
    <w:rsid w:val="00A768F4"/>
    <w:rsid w:val="00A8766E"/>
    <w:rsid w:val="00AA1D21"/>
    <w:rsid w:val="00AC0C62"/>
    <w:rsid w:val="00AC0E38"/>
    <w:rsid w:val="00AC3359"/>
    <w:rsid w:val="00AD2D3D"/>
    <w:rsid w:val="00AE763A"/>
    <w:rsid w:val="00AF0C38"/>
    <w:rsid w:val="00B00538"/>
    <w:rsid w:val="00B04171"/>
    <w:rsid w:val="00B14667"/>
    <w:rsid w:val="00B233EC"/>
    <w:rsid w:val="00B2617E"/>
    <w:rsid w:val="00B266B8"/>
    <w:rsid w:val="00B4239A"/>
    <w:rsid w:val="00B5439A"/>
    <w:rsid w:val="00B61A7B"/>
    <w:rsid w:val="00B72997"/>
    <w:rsid w:val="00B81793"/>
    <w:rsid w:val="00B95A8F"/>
    <w:rsid w:val="00BB302D"/>
    <w:rsid w:val="00BB6056"/>
    <w:rsid w:val="00BB7B18"/>
    <w:rsid w:val="00BC45F2"/>
    <w:rsid w:val="00BE71F8"/>
    <w:rsid w:val="00BF6050"/>
    <w:rsid w:val="00C03E41"/>
    <w:rsid w:val="00C11F0B"/>
    <w:rsid w:val="00C268ED"/>
    <w:rsid w:val="00C3448F"/>
    <w:rsid w:val="00C50181"/>
    <w:rsid w:val="00C820B5"/>
    <w:rsid w:val="00C86CDE"/>
    <w:rsid w:val="00C967AF"/>
    <w:rsid w:val="00CA00C5"/>
    <w:rsid w:val="00CA0108"/>
    <w:rsid w:val="00CA127E"/>
    <w:rsid w:val="00CA5D9D"/>
    <w:rsid w:val="00CB1C0A"/>
    <w:rsid w:val="00D3057D"/>
    <w:rsid w:val="00D44866"/>
    <w:rsid w:val="00D61D19"/>
    <w:rsid w:val="00D80C27"/>
    <w:rsid w:val="00D822A1"/>
    <w:rsid w:val="00D84079"/>
    <w:rsid w:val="00D900EC"/>
    <w:rsid w:val="00D90F9D"/>
    <w:rsid w:val="00D979EA"/>
    <w:rsid w:val="00DA1B26"/>
    <w:rsid w:val="00DD543E"/>
    <w:rsid w:val="00DF3104"/>
    <w:rsid w:val="00E05628"/>
    <w:rsid w:val="00E13A36"/>
    <w:rsid w:val="00E307F0"/>
    <w:rsid w:val="00E32A23"/>
    <w:rsid w:val="00E508DA"/>
    <w:rsid w:val="00E531A3"/>
    <w:rsid w:val="00E55B70"/>
    <w:rsid w:val="00E619AC"/>
    <w:rsid w:val="00E62A66"/>
    <w:rsid w:val="00E75308"/>
    <w:rsid w:val="00E773BF"/>
    <w:rsid w:val="00E8797B"/>
    <w:rsid w:val="00E91EA8"/>
    <w:rsid w:val="00EA28CF"/>
    <w:rsid w:val="00EA7EB8"/>
    <w:rsid w:val="00EE52CA"/>
    <w:rsid w:val="00F30C66"/>
    <w:rsid w:val="00F31681"/>
    <w:rsid w:val="00F37025"/>
    <w:rsid w:val="00F465A8"/>
    <w:rsid w:val="00F55516"/>
    <w:rsid w:val="00F5685D"/>
    <w:rsid w:val="00F649A1"/>
    <w:rsid w:val="00F66D49"/>
    <w:rsid w:val="00F862DF"/>
    <w:rsid w:val="00F96489"/>
    <w:rsid w:val="00FB19AD"/>
    <w:rsid w:val="00FB470A"/>
    <w:rsid w:val="00FB6529"/>
    <w:rsid w:val="00FE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2253C-BD7C-40C7-9921-4D338687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Headline 1,раздел"/>
    <w:basedOn w:val="a0"/>
    <w:next w:val="a0"/>
    <w:link w:val="10"/>
    <w:qFormat/>
    <w:rsid w:val="002A0841"/>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aliases w:val="Headline 1.1"/>
    <w:basedOn w:val="a0"/>
    <w:next w:val="a0"/>
    <w:link w:val="20"/>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cs="Times New Roman"/>
      <w:i/>
      <w:iCs/>
      <w:sz w:val="28"/>
      <w:szCs w:val="28"/>
      <w:lang w:eastAsia="ru-RU"/>
    </w:rPr>
  </w:style>
  <w:style w:type="paragraph" w:styleId="3">
    <w:name w:val="heading 3"/>
    <w:basedOn w:val="a0"/>
    <w:next w:val="a0"/>
    <w:link w:val="30"/>
    <w:unhideWhenUsed/>
    <w:qFormat/>
    <w:rsid w:val="002A08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1654DA"/>
    <w:pPr>
      <w:keepNext/>
      <w:spacing w:before="240" w:after="60" w:line="240" w:lineRule="auto"/>
      <w:outlineLvl w:val="3"/>
    </w:pPr>
    <w:rPr>
      <w:rFonts w:ascii="Times New Roman" w:eastAsia="Times New Roman" w:hAnsi="Times New Roman" w:cs="Times New Roman"/>
      <w:b/>
      <w:bCs/>
      <w:sz w:val="28"/>
      <w:szCs w:val="28"/>
      <w:lang w:val="x-none" w:eastAsia="ru-RU"/>
    </w:rPr>
  </w:style>
  <w:style w:type="paragraph" w:styleId="5">
    <w:name w:val="heading 5"/>
    <w:basedOn w:val="a0"/>
    <w:next w:val="a0"/>
    <w:link w:val="50"/>
    <w:qFormat/>
    <w:rsid w:val="001654D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1654DA"/>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1654DA"/>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basedOn w:val="a1"/>
    <w:link w:val="1"/>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basedOn w:val="a1"/>
    <w:link w:val="2"/>
    <w:rsid w:val="002A0841"/>
    <w:rPr>
      <w:rFonts w:ascii="Times New Roman" w:eastAsia="Times New Roman" w:hAnsi="Times New Roman" w:cs="Times New Roman"/>
      <w:i/>
      <w:iCs/>
      <w:sz w:val="28"/>
      <w:szCs w:val="28"/>
      <w:lang w:eastAsia="ru-RU"/>
    </w:rPr>
  </w:style>
  <w:style w:type="paragraph" w:styleId="a4">
    <w:name w:val="List Paragraph"/>
    <w:basedOn w:val="a0"/>
    <w:uiPriority w:val="34"/>
    <w:qFormat/>
    <w:rsid w:val="002A0841"/>
    <w:pPr>
      <w:ind w:left="720"/>
      <w:contextualSpacing/>
    </w:pPr>
  </w:style>
  <w:style w:type="character" w:customStyle="1" w:styleId="30">
    <w:name w:val="Заголовок 3 Знак"/>
    <w:basedOn w:val="a1"/>
    <w:link w:val="3"/>
    <w:rsid w:val="002A0841"/>
    <w:rPr>
      <w:rFonts w:asciiTheme="majorHAnsi" w:eastAsiaTheme="majorEastAsia" w:hAnsiTheme="majorHAnsi" w:cstheme="majorBidi"/>
      <w:b/>
      <w:bCs/>
      <w:color w:val="4F81BD" w:themeColor="accent1"/>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8">
    <w:name w:val="Верхний колонтитул Знак"/>
    <w:basedOn w:val="a1"/>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a">
    <w:name w:val="Основной текст с отступом Знак"/>
    <w:basedOn w:val="a1"/>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qFormat/>
    <w:rsid w:val="001654DA"/>
    <w:pPr>
      <w:tabs>
        <w:tab w:val="left" w:pos="4536"/>
      </w:tabs>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1"/>
    <w:link w:val="ab"/>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basedOn w:val="a1"/>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rsid w:val="001654DA"/>
    <w:pPr>
      <w:tabs>
        <w:tab w:val="left" w:pos="881"/>
      </w:tabs>
      <w:spacing w:after="0" w:line="240" w:lineRule="auto"/>
      <w:jc w:val="both"/>
    </w:pPr>
    <w:rPr>
      <w:rFonts w:ascii="Times New Roman" w:eastAsia="Times New Roman" w:hAnsi="Times New Roman" w:cs="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basedOn w:val="a1"/>
    <w:link w:val="af"/>
    <w:rsid w:val="001654DA"/>
    <w:rPr>
      <w:rFonts w:ascii="Times New Roman" w:eastAsia="Times New Roman" w:hAnsi="Times New Roman" w:cs="Times New Roman"/>
      <w:sz w:val="28"/>
      <w:szCs w:val="20"/>
      <w:lang w:eastAsia="ru-RU"/>
    </w:rPr>
  </w:style>
  <w:style w:type="paragraph" w:customStyle="1" w:styleId="12">
    <w:name w:val="Стиль1"/>
    <w:basedOn w:val="a0"/>
    <w:qFormat/>
    <w:rsid w:val="001654DA"/>
    <w:pPr>
      <w:spacing w:after="0" w:line="312" w:lineRule="auto"/>
      <w:ind w:firstLine="709"/>
    </w:pPr>
    <w:rPr>
      <w:rFonts w:ascii="Times New Roman" w:eastAsia="Times New Roman" w:hAnsi="Times New Roman" w:cs="Times New Roman"/>
      <w:sz w:val="24"/>
      <w:szCs w:val="24"/>
      <w:lang w:eastAsia="ru-RU"/>
    </w:rPr>
  </w:style>
  <w:style w:type="paragraph" w:styleId="af1">
    <w:name w:val="Plain Text"/>
    <w:basedOn w:val="a0"/>
    <w:link w:val="af2"/>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basedOn w:val="a1"/>
    <w:link w:val="af1"/>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cs="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cs="Times New Roman"/>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1"/>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rsid w:val="001654DA"/>
    <w:pPr>
      <w:spacing w:after="160" w:line="240" w:lineRule="exact"/>
    </w:pPr>
    <w:rPr>
      <w:rFonts w:ascii="Times New Roman" w:eastAsia="SimSun" w:hAnsi="Times New Roman" w:cs="Times New Roman"/>
      <w:b/>
      <w:sz w:val="28"/>
      <w:szCs w:val="24"/>
      <w:lang w:val="en-US"/>
    </w:rPr>
  </w:style>
  <w:style w:type="paragraph" w:styleId="31">
    <w:name w:val="Body Text Indent 3"/>
    <w:basedOn w:val="a0"/>
    <w:link w:val="33"/>
    <w:rsid w:val="001654D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1"/>
    <w:rsid w:val="001654DA"/>
    <w:rPr>
      <w:rFonts w:ascii="Times New Roman" w:eastAsia="Times New Roman" w:hAnsi="Times New Roman" w:cs="Times New Roman"/>
      <w:sz w:val="16"/>
      <w:szCs w:val="16"/>
      <w:lang w:eastAsia="ru-RU"/>
    </w:rPr>
  </w:style>
  <w:style w:type="paragraph" w:styleId="23">
    <w:name w:val="Body Text Indent 2"/>
    <w:basedOn w:val="a0"/>
    <w:link w:val="24"/>
    <w:rsid w:val="001654DA"/>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rsid w:val="001654DA"/>
    <w:rPr>
      <w:rFonts w:ascii="Times New Roman" w:eastAsia="Times New Roman" w:hAnsi="Times New Roman" w:cs="Times New Roman"/>
      <w:sz w:val="20"/>
      <w:szCs w:val="20"/>
      <w:lang w:eastAsia="ru-RU"/>
    </w:rPr>
  </w:style>
  <w:style w:type="paragraph" w:customStyle="1" w:styleId="13">
    <w:name w:val="Знак1"/>
    <w:basedOn w:val="a0"/>
    <w:rsid w:val="001654DA"/>
    <w:pPr>
      <w:spacing w:after="160" w:line="240" w:lineRule="exact"/>
    </w:pPr>
    <w:rPr>
      <w:rFonts w:ascii="Verdana" w:eastAsia="Times New Roman" w:hAnsi="Verdana" w:cs="Times New Roman"/>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cs="Times New Roman"/>
      <w:sz w:val="20"/>
      <w:szCs w:val="20"/>
      <w:lang w:val="en-US"/>
    </w:rPr>
  </w:style>
  <w:style w:type="paragraph" w:customStyle="1" w:styleId="14">
    <w:name w:val="Абзац списка1"/>
    <w:basedOn w:val="a0"/>
    <w:rsid w:val="001654DA"/>
    <w:pPr>
      <w:spacing w:after="0" w:line="240" w:lineRule="auto"/>
      <w:ind w:left="720"/>
    </w:pPr>
    <w:rPr>
      <w:rFonts w:ascii="Times New Roman" w:eastAsia="Calibri" w:hAnsi="Times New Roman" w:cs="Times New Roman"/>
      <w:sz w:val="20"/>
      <w:szCs w:val="20"/>
      <w:lang w:eastAsia="ru-RU"/>
    </w:rPr>
  </w:style>
  <w:style w:type="paragraph" w:customStyle="1" w:styleId="af9">
    <w:name w:val="Знак Знак Знак Знак Знак Знак Знак Знак Знак Знак"/>
    <w:basedOn w:val="a0"/>
    <w:rsid w:val="001654DA"/>
    <w:pPr>
      <w:spacing w:after="160" w:line="240" w:lineRule="exact"/>
    </w:pPr>
    <w:rPr>
      <w:rFonts w:ascii="Verdana" w:eastAsia="Times New Roman" w:hAnsi="Verdana" w:cs="Times New Roman"/>
      <w:sz w:val="20"/>
      <w:szCs w:val="20"/>
      <w:lang w:val="en-US"/>
    </w:rPr>
  </w:style>
  <w:style w:type="character" w:customStyle="1" w:styleId="FontStyle12">
    <w:name w:val="Font Style12"/>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ascii="Calibri" w:eastAsia="Times New Roman" w:hAnsi="Calibri" w:cs="Times New Roman"/>
    </w:rPr>
  </w:style>
  <w:style w:type="paragraph" w:customStyle="1" w:styleId="ConsPlusNonformat">
    <w:name w:val="ConsPlusNonformat"/>
    <w:rsid w:val="00165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a">
    <w:name w:val="Table Grid"/>
    <w:basedOn w:val="a2"/>
    <w:uiPriority w:val="39"/>
    <w:rsid w:val="001654D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cs="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1"/>
    <w:link w:val="4"/>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654DA"/>
    <w:rPr>
      <w:rFonts w:ascii="Times New Roman" w:eastAsia="Times New Roman" w:hAnsi="Times New Roman" w:cs="Times New Roman"/>
      <w:b/>
      <w:bCs/>
      <w:lang w:eastAsia="ru-RU"/>
    </w:rPr>
  </w:style>
  <w:style w:type="character" w:customStyle="1" w:styleId="70">
    <w:name w:val="Заголовок 7 Знак"/>
    <w:basedOn w:val="a1"/>
    <w:link w:val="7"/>
    <w:rsid w:val="001654DA"/>
    <w:rPr>
      <w:rFonts w:ascii="Times New Roman" w:eastAsia="Times New Roman" w:hAnsi="Times New Roman" w:cs="Times New Roman"/>
      <w:sz w:val="24"/>
      <w:szCs w:val="24"/>
      <w:lang w:eastAsia="ru-RU"/>
    </w:rPr>
  </w:style>
  <w:style w:type="character" w:customStyle="1" w:styleId="90">
    <w:name w:val="Заголовок 9 Знак"/>
    <w:basedOn w:val="a1"/>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3"/>
      </w:numPr>
      <w:spacing w:after="0" w:line="240" w:lineRule="auto"/>
    </w:pPr>
    <w:rPr>
      <w:rFonts w:ascii="Times New Roman" w:eastAsia="Times New Roman" w:hAnsi="Times New Roman" w:cs="Times New Roman"/>
      <w:sz w:val="28"/>
      <w:szCs w:val="24"/>
      <w:lang w:eastAsia="ru-RU"/>
    </w:rPr>
  </w:style>
  <w:style w:type="paragraph" w:customStyle="1" w:styleId="15">
    <w:name w:val="Обычный1"/>
    <w:rsid w:val="001654DA"/>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rsid w:val="001654DA"/>
  </w:style>
  <w:style w:type="paragraph" w:styleId="aff0">
    <w:name w:val="Block Text"/>
    <w:basedOn w:val="a0"/>
    <w:rsid w:val="001654DA"/>
    <w:pPr>
      <w:spacing w:after="0" w:line="240" w:lineRule="auto"/>
      <w:ind w:left="567" w:right="283"/>
      <w:jc w:val="both"/>
    </w:pPr>
    <w:rPr>
      <w:rFonts w:ascii="Times New Roman" w:eastAsia="Times New Roman" w:hAnsi="Times New Roman" w:cs="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2">
    <w:name w:val="Схема документа Знак"/>
    <w:basedOn w:val="a1"/>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cs="Times New Roman"/>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cs="Times New Roman"/>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Стиль1"/>
    <w:basedOn w:val="a0"/>
    <w:rsid w:val="001654DA"/>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rsid w:val="001654DA"/>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rsid w:val="001654DA"/>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cs="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cs="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cs="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cs="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cs="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1654D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165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1654DA"/>
    <w:pPr>
      <w:widowControl w:val="0"/>
      <w:autoSpaceDE w:val="0"/>
      <w:autoSpaceDN w:val="0"/>
      <w:adjustRightInd w:val="0"/>
      <w:spacing w:after="0" w:line="300" w:lineRule="auto"/>
      <w:ind w:firstLine="460"/>
      <w:jc w:val="both"/>
    </w:pPr>
    <w:rPr>
      <w:rFonts w:ascii="Times New Roman" w:eastAsia="Times New Roman" w:hAnsi="Times New Roman" w:cs="Times New Roman"/>
      <w:sz w:val="16"/>
      <w:szCs w:val="16"/>
      <w:lang w:eastAsia="ru-RU"/>
    </w:rPr>
  </w:style>
  <w:style w:type="paragraph" w:customStyle="1" w:styleId="FR3">
    <w:name w:val="FR3"/>
    <w:rsid w:val="001654DA"/>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20"/>
    <w:qFormat/>
    <w:rsid w:val="001654DA"/>
    <w:rPr>
      <w:i/>
      <w:iCs/>
    </w:rPr>
  </w:style>
  <w:style w:type="paragraph" w:customStyle="1" w:styleId="ConsPlusNormal">
    <w:name w:val="ConsPlusNormal"/>
    <w:rsid w:val="001654D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Title">
    <w:name w:val="ConsPlusTitle"/>
    <w:uiPriority w:val="99"/>
    <w:rsid w:val="001654D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e">
    <w:name w:val="No Spacing"/>
    <w:qFormat/>
    <w:rsid w:val="001654DA"/>
    <w:pPr>
      <w:spacing w:after="0" w:line="240" w:lineRule="auto"/>
      <w:ind w:firstLine="567"/>
      <w:jc w:val="both"/>
    </w:pPr>
    <w:rPr>
      <w:rFonts w:ascii="Calibri" w:eastAsia="Calibri" w:hAnsi="Calibri" w:cs="Times New Roman"/>
    </w:rPr>
  </w:style>
  <w:style w:type="paragraph" w:customStyle="1" w:styleId="310">
    <w:name w:val="Основной текст с отступом 31"/>
    <w:basedOn w:val="a0"/>
    <w:rsid w:val="001654DA"/>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cs="Times New Roman"/>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rsid w:val="006B125A"/>
    <w:pPr>
      <w:spacing w:before="100" w:beforeAutospacing="1" w:after="100" w:afterAutospacing="1" w:line="240" w:lineRule="auto"/>
    </w:pPr>
    <w:rPr>
      <w:rFonts w:ascii="Tahoma" w:eastAsia="Times New Roman" w:hAnsi="Tahoma" w:cs="Times New Roman"/>
      <w:sz w:val="20"/>
      <w:szCs w:val="20"/>
      <w:lang w:val="en-US"/>
    </w:rPr>
  </w:style>
  <w:style w:type="table" w:customStyle="1" w:styleId="38">
    <w:name w:val="Сетка таблицы3"/>
    <w:basedOn w:val="a2"/>
    <w:next w:val="afa"/>
    <w:rsid w:val="006B12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uiPriority w:val="22"/>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1"/>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basedOn w:val="afff4"/>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cs="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cs="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cs="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rsid w:val="00E32A23"/>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rsid w:val="00E32A23"/>
    <w:pPr>
      <w:spacing w:after="0" w:line="240" w:lineRule="auto"/>
      <w:jc w:val="center"/>
    </w:pPr>
    <w:rPr>
      <w:rFonts w:ascii="Times New Roman" w:eastAsia="Times New Roman" w:hAnsi="Times New Roman" w:cs="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rsid w:val="00E32A23"/>
    <w:pPr>
      <w:spacing w:after="0" w:line="300" w:lineRule="auto"/>
      <w:ind w:firstLine="720"/>
      <w:jc w:val="both"/>
    </w:pPr>
    <w:rPr>
      <w:rFonts w:ascii="Times New Roman" w:eastAsia="Times New Roman" w:hAnsi="Times New Roman" w:cs="Times New Roman"/>
      <w:sz w:val="24"/>
      <w:szCs w:val="20"/>
      <w:lang w:eastAsia="ru-RU"/>
    </w:rPr>
  </w:style>
  <w:style w:type="paragraph" w:customStyle="1" w:styleId="2e">
    <w:name w:val="2"/>
    <w:basedOn w:val="a0"/>
    <w:next w:val="affc"/>
    <w:rsid w:val="00E32A2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8">
    <w:name w:val="Обычный нумерованный"/>
    <w:basedOn w:val="a0"/>
    <w:rsid w:val="00E32A23"/>
    <w:pPr>
      <w:tabs>
        <w:tab w:val="num" w:pos="720"/>
      </w:tabs>
      <w:spacing w:after="0" w:line="240" w:lineRule="auto"/>
      <w:ind w:left="720" w:hanging="360"/>
      <w:jc w:val="both"/>
    </w:pPr>
    <w:rPr>
      <w:rFonts w:ascii="Times New Roman" w:eastAsia="Times New Roman" w:hAnsi="Times New Roman" w:cs="Times New Roman"/>
      <w:sz w:val="24"/>
      <w:szCs w:val="20"/>
      <w:lang w:eastAsia="ru-RU"/>
    </w:rPr>
  </w:style>
  <w:style w:type="paragraph" w:customStyle="1" w:styleId="afff9">
    <w:name w:val="Знак Знак Знак Знак Знак Знак"/>
    <w:basedOn w:val="a0"/>
    <w:rsid w:val="00E32A23"/>
    <w:pPr>
      <w:spacing w:after="0" w:line="240" w:lineRule="auto"/>
    </w:pPr>
    <w:rPr>
      <w:rFonts w:ascii="Times New Roman" w:eastAsia="Times New Roman" w:hAnsi="Times New Roman" w:cs="Times New Roman"/>
      <w:sz w:val="28"/>
      <w:szCs w:val="20"/>
      <w:lang w:eastAsia="ru-RU"/>
    </w:rPr>
  </w:style>
  <w:style w:type="paragraph" w:customStyle="1" w:styleId="111">
    <w:name w:val="Знак Знак Знак1 Знак Знак1 Знак"/>
    <w:basedOn w:val="a0"/>
    <w:rsid w:val="00E32A23"/>
    <w:pPr>
      <w:spacing w:after="160" w:line="240" w:lineRule="exact"/>
    </w:pPr>
    <w:rPr>
      <w:rFonts w:ascii="Verdana" w:eastAsia="Times New Roman" w:hAnsi="Verdana" w:cs="Times New Roman"/>
      <w:sz w:val="24"/>
      <w:szCs w:val="24"/>
      <w:lang w:val="en-US"/>
    </w:rPr>
  </w:style>
  <w:style w:type="table" w:customStyle="1" w:styleId="112">
    <w:name w:val="Сетка таблицы11"/>
    <w:basedOn w:val="a2"/>
    <w:next w:val="afa"/>
    <w:rsid w:val="00E32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2f">
    <w:name w:val="List Bullet 2"/>
    <w:basedOn w:val="a0"/>
    <w:autoRedefine/>
    <w:rsid w:val="00E32A23"/>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afffa">
    <w:name w:val="Знак Знак Знак"/>
    <w:basedOn w:val="a0"/>
    <w:rsid w:val="00E32A2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w:basedOn w:val="a0"/>
    <w:rsid w:val="00E32A23"/>
    <w:pPr>
      <w:spacing w:after="160" w:line="240" w:lineRule="exact"/>
    </w:pPr>
    <w:rPr>
      <w:rFonts w:ascii="Verdana" w:eastAsia="Times New Roman" w:hAnsi="Verdana" w:cs="Times New Roman"/>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western">
    <w:name w:val="western"/>
    <w:basedOn w:val="a0"/>
    <w:rsid w:val="00E32A23"/>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1f0">
    <w:name w:val="Знак Знак1 Знак"/>
    <w:basedOn w:val="a0"/>
    <w:rsid w:val="00E32A23"/>
    <w:pPr>
      <w:spacing w:after="160" w:line="240" w:lineRule="exact"/>
    </w:pPr>
    <w:rPr>
      <w:rFonts w:ascii="Times New Roman" w:eastAsia="Times New Roman" w:hAnsi="Times New Roman" w:cs="Times New Roman"/>
      <w:noProof/>
      <w:sz w:val="20"/>
      <w:szCs w:val="20"/>
      <w:lang w:eastAsia="ru-RU"/>
    </w:rPr>
  </w:style>
  <w:style w:type="paragraph" w:customStyle="1" w:styleId="1f1">
    <w:name w:val="Знак Знак Знак Знак Знак Знак Знак Знак Знак Знак1"/>
    <w:basedOn w:val="a0"/>
    <w:rsid w:val="00E32A23"/>
    <w:pPr>
      <w:spacing w:after="160" w:line="240" w:lineRule="exact"/>
    </w:pPr>
    <w:rPr>
      <w:rFonts w:ascii="Times New Roman" w:eastAsia="Times New Roman" w:hAnsi="Times New Roman" w:cs="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9">
    <w:name w:val="3"/>
    <w:basedOn w:val="a0"/>
    <w:rsid w:val="00E32A23"/>
    <w:pPr>
      <w:spacing w:after="160" w:line="240" w:lineRule="exact"/>
    </w:pPr>
    <w:rPr>
      <w:rFonts w:ascii="Times New Roman" w:eastAsia="Times New Roman" w:hAnsi="Times New Roman" w:cs="Times New Roman"/>
      <w:sz w:val="20"/>
      <w:szCs w:val="20"/>
      <w:lang w:eastAsia="ru-RU"/>
    </w:rPr>
  </w:style>
  <w:style w:type="character" w:customStyle="1" w:styleId="1f2">
    <w:name w:val="Основной шрифт абзаца1"/>
    <w:rsid w:val="00E32A23"/>
  </w:style>
  <w:style w:type="paragraph" w:customStyle="1" w:styleId="120">
    <w:name w:val="Знак1 Знак Знак Знак Знак Знак2 Знак"/>
    <w:basedOn w:val="a0"/>
    <w:rsid w:val="00E32A2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3">
    <w:name w:val="Знак Знак1 Знак Знак Знак Знак Знак Знак Знак Знак Знак Знак1"/>
    <w:basedOn w:val="a0"/>
    <w:rsid w:val="00E32A23"/>
    <w:pPr>
      <w:spacing w:after="160" w:line="240" w:lineRule="exact"/>
    </w:pPr>
    <w:rPr>
      <w:rFonts w:ascii="Verdana" w:eastAsia="Times New Roman" w:hAnsi="Verdana" w:cs="Times New Roman"/>
      <w:sz w:val="20"/>
      <w:szCs w:val="20"/>
      <w:lang w:val="en-US"/>
    </w:rPr>
  </w:style>
  <w:style w:type="paragraph" w:customStyle="1" w:styleId="CharChar1">
    <w:name w:val="Char Char1 Знак Знак Знак Знак Знак Знак Знак Знак Знак"/>
    <w:basedOn w:val="a0"/>
    <w:rsid w:val="00E32A23"/>
    <w:pPr>
      <w:spacing w:after="160" w:line="240" w:lineRule="exact"/>
    </w:pPr>
    <w:rPr>
      <w:rFonts w:ascii="Verdana" w:eastAsia="Times New Roman" w:hAnsi="Verdana" w:cs="Times New Roman"/>
      <w:sz w:val="24"/>
      <w:szCs w:val="24"/>
      <w:lang w:val="en-US"/>
    </w:rPr>
  </w:style>
  <w:style w:type="character" w:customStyle="1" w:styleId="1f3">
    <w:name w:val="Текст Знак1"/>
    <w:basedOn w:val="a1"/>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cs="Times New Roman"/>
      <w:b/>
      <w:bCs/>
      <w:sz w:val="36"/>
      <w:szCs w:val="36"/>
      <w:lang w:eastAsia="ru-RU"/>
    </w:rPr>
  </w:style>
  <w:style w:type="table" w:customStyle="1" w:styleId="216">
    <w:name w:val="Сетка таблицы2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Основной текст (9)_"/>
    <w:basedOn w:val="a1"/>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table" w:customStyle="1" w:styleId="311">
    <w:name w:val="Сетка таблицы31"/>
    <w:basedOn w:val="a2"/>
    <w:next w:val="afa"/>
    <w:uiPriority w:val="59"/>
    <w:rsid w:val="00E32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pPr>
      <w:spacing w:after="0" w:line="240" w:lineRule="auto"/>
    </w:pPr>
  </w:style>
  <w:style w:type="paragraph" w:styleId="afffd">
    <w:name w:val="TOC Heading"/>
    <w:basedOn w:val="1"/>
    <w:next w:val="a0"/>
    <w:uiPriority w:val="39"/>
    <w:semiHidden/>
    <w:unhideWhenUsed/>
    <w:qFormat/>
    <w:rsid w:val="00855C8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3a">
    <w:name w:val="toc 3"/>
    <w:basedOn w:val="a0"/>
    <w:next w:val="a0"/>
    <w:autoRedefine/>
    <w:uiPriority w:val="39"/>
    <w:unhideWhenUsed/>
    <w:rsid w:val="00855C8F"/>
    <w:pPr>
      <w:spacing w:after="100"/>
      <w:ind w:left="440"/>
    </w:pPr>
  </w:style>
  <w:style w:type="paragraph" w:styleId="1f4">
    <w:name w:val="toc 1"/>
    <w:basedOn w:val="a0"/>
    <w:next w:val="a0"/>
    <w:autoRedefine/>
    <w:uiPriority w:val="39"/>
    <w:unhideWhenUsed/>
    <w:rsid w:val="00855C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781895">
      <w:bodyDiv w:val="1"/>
      <w:marLeft w:val="0"/>
      <w:marRight w:val="0"/>
      <w:marTop w:val="0"/>
      <w:marBottom w:val="0"/>
      <w:divBdr>
        <w:top w:val="none" w:sz="0" w:space="0" w:color="auto"/>
        <w:left w:val="none" w:sz="0" w:space="0" w:color="auto"/>
        <w:bottom w:val="none" w:sz="0" w:space="0" w:color="auto"/>
        <w:right w:val="none" w:sz="0" w:space="0" w:color="auto"/>
      </w:divBdr>
    </w:div>
    <w:div w:id="13861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5318</Words>
  <Characters>30315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Линник Кузьма Евгеньевич</dc:creator>
  <cp:lastModifiedBy>Администратор</cp:lastModifiedBy>
  <cp:revision>2</cp:revision>
  <cp:lastPrinted>2017-11-21T01:56:00Z</cp:lastPrinted>
  <dcterms:created xsi:type="dcterms:W3CDTF">2017-11-23T03:36:00Z</dcterms:created>
  <dcterms:modified xsi:type="dcterms:W3CDTF">2017-11-23T03:36:00Z</dcterms:modified>
</cp:coreProperties>
</file>